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93D" w:rsidRDefault="000C093D" w:rsidP="000C093D">
      <w:pPr>
        <w:spacing w:line="240" w:lineRule="auto"/>
        <w:ind w:left="284"/>
        <w:jc w:val="center"/>
        <w:rPr>
          <w:b/>
          <w:bCs/>
          <w:sz w:val="28"/>
          <w:szCs w:val="28"/>
        </w:rPr>
      </w:pPr>
      <w:r>
        <w:rPr>
          <w:b/>
          <w:bCs/>
          <w:sz w:val="28"/>
          <w:szCs w:val="28"/>
        </w:rPr>
        <w:t xml:space="preserve">PENGARUH KARAKTERISTIK PRIBADI PETANI  TERHADAP ADOPSI TEKNOLOGI  BUDIDAYA PADI  SAWAH LAHAN KERING DAN </w:t>
      </w:r>
    </w:p>
    <w:p w:rsidR="000C093D" w:rsidRDefault="000C093D" w:rsidP="000C093D">
      <w:pPr>
        <w:spacing w:line="240" w:lineRule="auto"/>
        <w:ind w:left="284"/>
        <w:jc w:val="center"/>
        <w:rPr>
          <w:b/>
          <w:bCs/>
          <w:sz w:val="28"/>
          <w:szCs w:val="28"/>
        </w:rPr>
      </w:pPr>
      <w:r>
        <w:rPr>
          <w:b/>
          <w:bCs/>
          <w:sz w:val="28"/>
          <w:szCs w:val="28"/>
        </w:rPr>
        <w:t xml:space="preserve">LAHAN SAWAH PASANG SURUT DI PROVINSI RIAU </w:t>
      </w:r>
    </w:p>
    <w:p w:rsidR="000C093D" w:rsidRDefault="000C093D" w:rsidP="000C093D">
      <w:pPr>
        <w:spacing w:line="240" w:lineRule="auto"/>
        <w:rPr>
          <w:rFonts w:ascii="Tahoma" w:hAnsi="Tahoma" w:cs="Tahoma"/>
          <w:sz w:val="20"/>
          <w:szCs w:val="20"/>
        </w:rPr>
      </w:pPr>
    </w:p>
    <w:p w:rsidR="000C093D" w:rsidRDefault="000C093D" w:rsidP="000C093D">
      <w:pPr>
        <w:spacing w:line="240" w:lineRule="auto"/>
        <w:jc w:val="center"/>
        <w:rPr>
          <w:rFonts w:ascii="Tahoma" w:hAnsi="Tahoma" w:cs="Tahoma"/>
          <w:b/>
          <w:sz w:val="24"/>
          <w:szCs w:val="24"/>
          <w:vertAlign w:val="superscript"/>
        </w:rPr>
      </w:pPr>
      <w:r>
        <w:rPr>
          <w:rFonts w:ascii="Tahoma" w:hAnsi="Tahoma" w:cs="Tahoma"/>
          <w:b/>
          <w:sz w:val="24"/>
          <w:szCs w:val="24"/>
        </w:rPr>
        <w:t>Oni Ekalinda</w:t>
      </w:r>
      <w:r>
        <w:rPr>
          <w:rFonts w:ascii="Tahoma" w:hAnsi="Tahoma" w:cs="Tahoma"/>
          <w:b/>
          <w:sz w:val="24"/>
          <w:szCs w:val="24"/>
          <w:vertAlign w:val="superscript"/>
        </w:rPr>
        <w:t>1)</w:t>
      </w:r>
      <w:proofErr w:type="gramStart"/>
      <w:r>
        <w:rPr>
          <w:rFonts w:ascii="Tahoma" w:hAnsi="Tahoma" w:cs="Tahoma"/>
          <w:b/>
          <w:sz w:val="24"/>
          <w:szCs w:val="24"/>
        </w:rPr>
        <w:t>,  Sumarni</w:t>
      </w:r>
      <w:proofErr w:type="gramEnd"/>
      <w:r>
        <w:rPr>
          <w:rFonts w:ascii="Tahoma" w:hAnsi="Tahoma" w:cs="Tahoma"/>
          <w:b/>
          <w:sz w:val="24"/>
          <w:szCs w:val="24"/>
        </w:rPr>
        <w:t xml:space="preserve"> </w:t>
      </w:r>
      <w:r>
        <w:rPr>
          <w:rFonts w:ascii="Tahoma" w:hAnsi="Tahoma" w:cs="Tahoma"/>
          <w:b/>
          <w:sz w:val="24"/>
          <w:szCs w:val="24"/>
          <w:vertAlign w:val="superscript"/>
        </w:rPr>
        <w:t>2)</w:t>
      </w:r>
    </w:p>
    <w:p w:rsidR="000C093D" w:rsidRDefault="000C093D" w:rsidP="000C093D">
      <w:pPr>
        <w:spacing w:line="240" w:lineRule="auto"/>
        <w:jc w:val="center"/>
        <w:rPr>
          <w:rFonts w:ascii="Tahoma" w:hAnsi="Tahoma" w:cs="Tahoma"/>
          <w:b/>
          <w:sz w:val="24"/>
          <w:szCs w:val="24"/>
          <w:vertAlign w:val="superscript"/>
        </w:rPr>
      </w:pPr>
    </w:p>
    <w:p w:rsidR="000C093D" w:rsidRDefault="000C093D" w:rsidP="000C093D">
      <w:pPr>
        <w:spacing w:line="240" w:lineRule="auto"/>
        <w:jc w:val="center"/>
        <w:rPr>
          <w:rFonts w:ascii="Tahoma" w:hAnsi="Tahoma" w:cs="Tahoma"/>
          <w:i/>
          <w:sz w:val="20"/>
          <w:szCs w:val="20"/>
        </w:rPr>
      </w:pPr>
      <w:r>
        <w:rPr>
          <w:rFonts w:ascii="Tahoma" w:hAnsi="Tahoma" w:cs="Tahoma"/>
          <w:i/>
          <w:sz w:val="24"/>
          <w:szCs w:val="24"/>
          <w:vertAlign w:val="superscript"/>
        </w:rPr>
        <w:t xml:space="preserve">1) </w:t>
      </w:r>
      <w:r>
        <w:rPr>
          <w:rFonts w:ascii="Tahoma" w:hAnsi="Tahoma" w:cs="Tahoma"/>
          <w:i/>
          <w:sz w:val="20"/>
          <w:szCs w:val="20"/>
        </w:rPr>
        <w:t>Penyuluh Balai Pengkajian Teknologi Pertanian Riau</w:t>
      </w:r>
    </w:p>
    <w:p w:rsidR="000C093D" w:rsidRDefault="000C093D" w:rsidP="000C093D">
      <w:pPr>
        <w:spacing w:line="240" w:lineRule="auto"/>
        <w:jc w:val="center"/>
        <w:rPr>
          <w:rFonts w:ascii="Tahoma" w:hAnsi="Tahoma" w:cs="Tahoma"/>
          <w:i/>
          <w:sz w:val="20"/>
          <w:szCs w:val="20"/>
        </w:rPr>
      </w:pPr>
      <w:r>
        <w:rPr>
          <w:rFonts w:ascii="Tahoma" w:hAnsi="Tahoma" w:cs="Tahoma"/>
          <w:i/>
          <w:sz w:val="24"/>
          <w:szCs w:val="24"/>
          <w:vertAlign w:val="superscript"/>
        </w:rPr>
        <w:t xml:space="preserve">2) </w:t>
      </w:r>
      <w:r>
        <w:rPr>
          <w:rFonts w:ascii="Tahoma" w:hAnsi="Tahoma" w:cs="Tahoma"/>
          <w:i/>
          <w:sz w:val="20"/>
          <w:szCs w:val="20"/>
        </w:rPr>
        <w:t>Penyuluh Dinas Pertanian TPH Kabupaten Kampar</w:t>
      </w:r>
    </w:p>
    <w:p w:rsidR="000C093D" w:rsidRDefault="000C093D" w:rsidP="000C093D">
      <w:pPr>
        <w:spacing w:line="240" w:lineRule="auto"/>
        <w:jc w:val="center"/>
        <w:rPr>
          <w:rFonts w:ascii="Tahoma" w:hAnsi="Tahoma" w:cs="Tahoma"/>
          <w:b/>
          <w:sz w:val="24"/>
          <w:szCs w:val="24"/>
        </w:rPr>
      </w:pPr>
    </w:p>
    <w:p w:rsidR="000C093D" w:rsidRDefault="000C093D" w:rsidP="000C093D">
      <w:pPr>
        <w:spacing w:line="240" w:lineRule="auto"/>
        <w:jc w:val="center"/>
        <w:rPr>
          <w:rFonts w:ascii="Tahoma" w:hAnsi="Tahoma" w:cs="Tahoma"/>
          <w:b/>
          <w:sz w:val="24"/>
          <w:szCs w:val="24"/>
        </w:rPr>
      </w:pPr>
      <w:r>
        <w:rPr>
          <w:rFonts w:ascii="Tahoma" w:hAnsi="Tahoma" w:cs="Tahoma"/>
          <w:b/>
          <w:sz w:val="24"/>
          <w:szCs w:val="24"/>
        </w:rPr>
        <w:t>ABSTRAK</w:t>
      </w:r>
    </w:p>
    <w:p w:rsidR="000C093D" w:rsidRDefault="000C093D" w:rsidP="000C093D">
      <w:pPr>
        <w:spacing w:line="240" w:lineRule="auto"/>
        <w:jc w:val="center"/>
        <w:rPr>
          <w:rFonts w:ascii="Tahoma" w:hAnsi="Tahoma" w:cs="Tahoma"/>
          <w:b/>
          <w:sz w:val="24"/>
          <w:szCs w:val="24"/>
        </w:rPr>
      </w:pPr>
    </w:p>
    <w:p w:rsidR="000C093D" w:rsidRDefault="000C093D" w:rsidP="000C093D">
      <w:pPr>
        <w:spacing w:line="240" w:lineRule="auto"/>
        <w:rPr>
          <w:rFonts w:ascii="Tahoma" w:hAnsi="Tahoma" w:cs="Tahoma"/>
          <w:sz w:val="20"/>
          <w:szCs w:val="20"/>
        </w:rPr>
      </w:pPr>
      <w:r>
        <w:rPr>
          <w:rFonts w:ascii="Tahoma" w:hAnsi="Tahoma" w:cs="Tahoma"/>
          <w:sz w:val="20"/>
          <w:szCs w:val="20"/>
        </w:rPr>
        <w:t xml:space="preserve">Penelitian ini bertujuan untuk mengetahui: (i) Karakteristik pribadi petani yang melakukan usahatani padi sawah di lahan kering dan di lahan sawah pasang surut di Provinsi Riau, (ii) Tingkat adopsi petani terhadap teknologi budidaya padi sawah di  lahan kering dan di lahan sawah pasang surut, dan (iii) Hubungan karakteristik pribadi petani dengan tingkat adopsi budidaya padi sawah. </w:t>
      </w:r>
      <w:proofErr w:type="gramStart"/>
      <w:r>
        <w:rPr>
          <w:rFonts w:ascii="Tahoma" w:hAnsi="Tahoma" w:cs="Tahoma"/>
          <w:sz w:val="20"/>
          <w:szCs w:val="20"/>
        </w:rPr>
        <w:t xml:space="preserve">Penelitian ini dilakukan di Kabupaten Kampar dan Kepulauan Meranti tahun 2018, </w:t>
      </w:r>
      <w:r>
        <w:rPr>
          <w:rFonts w:ascii="Tahoma" w:hAnsi="Tahoma" w:cs="Tahoma"/>
          <w:sz w:val="20"/>
          <w:szCs w:val="20"/>
          <w:lang w:val="fi-FI"/>
        </w:rPr>
        <w:t xml:space="preserve">menggunakan metode survey </w:t>
      </w:r>
      <w:r>
        <w:rPr>
          <w:rFonts w:ascii="Tahoma" w:hAnsi="Tahoma" w:cs="Tahoma"/>
          <w:sz w:val="20"/>
          <w:szCs w:val="20"/>
        </w:rPr>
        <w:t>terhadap</w:t>
      </w:r>
      <w:r>
        <w:rPr>
          <w:rFonts w:ascii="Tahoma" w:hAnsi="Tahoma" w:cs="Tahoma"/>
          <w:sz w:val="20"/>
          <w:szCs w:val="20"/>
          <w:lang w:val="fi-FI"/>
        </w:rPr>
        <w:t xml:space="preserve"> </w:t>
      </w:r>
      <w:commentRangeStart w:id="0"/>
      <w:r>
        <w:rPr>
          <w:rFonts w:ascii="Tahoma" w:hAnsi="Tahoma" w:cs="Tahoma"/>
          <w:sz w:val="20"/>
          <w:szCs w:val="20"/>
          <w:lang w:val="fi-FI"/>
        </w:rPr>
        <w:t>30 orang responden</w:t>
      </w:r>
      <w:commentRangeEnd w:id="0"/>
      <w:r>
        <w:rPr>
          <w:rStyle w:val="CommentReference"/>
        </w:rPr>
        <w:commentReference w:id="0"/>
      </w:r>
      <w:r>
        <w:rPr>
          <w:rFonts w:ascii="Tahoma" w:hAnsi="Tahoma" w:cs="Tahoma"/>
          <w:sz w:val="20"/>
          <w:szCs w:val="20"/>
        </w:rPr>
        <w:t>.</w:t>
      </w:r>
      <w:proofErr w:type="gramEnd"/>
      <w:r>
        <w:rPr>
          <w:rFonts w:ascii="Tahoma" w:hAnsi="Tahoma" w:cs="Tahoma"/>
          <w:sz w:val="20"/>
          <w:szCs w:val="20"/>
        </w:rPr>
        <w:t xml:space="preserve"> Analisis data menggunakan uji korelasi </w:t>
      </w:r>
      <w:r>
        <w:rPr>
          <w:rStyle w:val="Emphasis"/>
          <w:rFonts w:ascii="Tahoma" w:hAnsi="Tahoma" w:cs="Tahoma"/>
          <w:sz w:val="20"/>
          <w:szCs w:val="20"/>
        </w:rPr>
        <w:t>rank spearman</w:t>
      </w:r>
      <w:r>
        <w:rPr>
          <w:rFonts w:ascii="Tahoma" w:hAnsi="Tahoma" w:cs="Tahoma"/>
          <w:sz w:val="20"/>
          <w:szCs w:val="20"/>
        </w:rPr>
        <w:t xml:space="preserve"> (rs). Hasil penelitian menunjukkan bahwa: (i) Keragaan karakteristik pribadi petani di Kep Meranti berbeda dengan Kab. </w:t>
      </w:r>
      <w:proofErr w:type="gramStart"/>
      <w:r>
        <w:rPr>
          <w:rFonts w:ascii="Tahoma" w:hAnsi="Tahoma" w:cs="Tahoma"/>
          <w:sz w:val="20"/>
          <w:szCs w:val="20"/>
        </w:rPr>
        <w:t>Kampar  dilihat</w:t>
      </w:r>
      <w:proofErr w:type="gramEnd"/>
      <w:r>
        <w:rPr>
          <w:rFonts w:ascii="Tahoma" w:hAnsi="Tahoma" w:cs="Tahoma"/>
          <w:sz w:val="20"/>
          <w:szCs w:val="20"/>
        </w:rPr>
        <w:t xml:space="preserve"> dari tingkat umur, tingkat pendidikan, luas pemilikan sawah dan luas lahan sawah yang digarap, motivasi berusahatani padi dan wawasan kedepan untuk pengembangan usahatani; (ii) tingkat adopsi budidaya padi petani di Kab. </w:t>
      </w:r>
      <w:proofErr w:type="gramStart"/>
      <w:r>
        <w:rPr>
          <w:rFonts w:ascii="Tahoma" w:hAnsi="Tahoma" w:cs="Tahoma"/>
          <w:sz w:val="20"/>
          <w:szCs w:val="20"/>
        </w:rPr>
        <w:t>Kampar sebesar 64% dan Kep.</w:t>
      </w:r>
      <w:proofErr w:type="gramEnd"/>
      <w:r>
        <w:rPr>
          <w:rFonts w:ascii="Tahoma" w:hAnsi="Tahoma" w:cs="Tahoma"/>
          <w:sz w:val="20"/>
          <w:szCs w:val="20"/>
        </w:rPr>
        <w:t xml:space="preserve"> </w:t>
      </w:r>
      <w:proofErr w:type="gramStart"/>
      <w:r>
        <w:rPr>
          <w:rFonts w:ascii="Tahoma" w:hAnsi="Tahoma" w:cs="Tahoma"/>
          <w:sz w:val="20"/>
          <w:szCs w:val="20"/>
        </w:rPr>
        <w:t>Meranti 45%; (iii) tidak terdapat korelasi yang signifikan antara karakteristik pribadi petani dengan tingkat adopsi budidaya padi sawah dengan koefisien korelasi 0,135 di Kab.</w:t>
      </w:r>
      <w:proofErr w:type="gramEnd"/>
      <w:r>
        <w:rPr>
          <w:rFonts w:ascii="Tahoma" w:hAnsi="Tahoma" w:cs="Tahoma"/>
          <w:sz w:val="20"/>
          <w:szCs w:val="20"/>
        </w:rPr>
        <w:t xml:space="preserve"> </w:t>
      </w:r>
      <w:proofErr w:type="gramStart"/>
      <w:r>
        <w:rPr>
          <w:rFonts w:ascii="Tahoma" w:hAnsi="Tahoma" w:cs="Tahoma"/>
          <w:sz w:val="20"/>
          <w:szCs w:val="20"/>
        </w:rPr>
        <w:t>Kampar dan 0</w:t>
      </w:r>
      <w:r>
        <w:rPr>
          <w:rFonts w:ascii="Tahoma" w:hAnsi="Tahoma" w:cs="Tahoma"/>
          <w:color w:val="000000"/>
          <w:sz w:val="20"/>
          <w:szCs w:val="20"/>
        </w:rPr>
        <w:t>,009</w:t>
      </w:r>
      <w:r>
        <w:rPr>
          <w:rFonts w:ascii="Tahoma" w:hAnsi="Tahoma" w:cs="Tahoma"/>
          <w:sz w:val="20"/>
          <w:szCs w:val="20"/>
        </w:rPr>
        <w:t xml:space="preserve"> di Kep Meranti.</w:t>
      </w:r>
      <w:proofErr w:type="gramEnd"/>
    </w:p>
    <w:p w:rsidR="000C093D" w:rsidRDefault="000C093D" w:rsidP="000C093D">
      <w:pPr>
        <w:spacing w:line="192" w:lineRule="auto"/>
        <w:rPr>
          <w:rFonts w:ascii="Tahoma" w:hAnsi="Tahoma" w:cs="Tahoma"/>
          <w:sz w:val="20"/>
          <w:szCs w:val="20"/>
        </w:rPr>
      </w:pPr>
    </w:p>
    <w:p w:rsidR="000C093D" w:rsidRDefault="000C093D" w:rsidP="000C09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eastAsia="Times New Roman" w:hAnsi="Tahoma" w:cs="Tahoma"/>
          <w:b/>
          <w:color w:val="212121"/>
          <w:sz w:val="20"/>
          <w:szCs w:val="20"/>
          <w:lang w:val="id-ID"/>
        </w:rPr>
        <w:t>Kata Kunci</w:t>
      </w:r>
      <w:r>
        <w:rPr>
          <w:rFonts w:ascii="Tahoma" w:eastAsia="Times New Roman" w:hAnsi="Tahoma" w:cs="Tahoma"/>
          <w:color w:val="212121"/>
          <w:sz w:val="20"/>
          <w:szCs w:val="20"/>
          <w:lang w:val="id-ID"/>
        </w:rPr>
        <w:t xml:space="preserve">: </w:t>
      </w:r>
      <w:r>
        <w:rPr>
          <w:rFonts w:ascii="Tahoma" w:hAnsi="Tahoma" w:cs="Tahoma"/>
          <w:sz w:val="20"/>
          <w:szCs w:val="20"/>
          <w:lang w:val="id-ID"/>
        </w:rPr>
        <w:t>karakteristik</w:t>
      </w:r>
      <w:r>
        <w:rPr>
          <w:rFonts w:ascii="Tahoma" w:hAnsi="Tahoma" w:cs="Tahoma"/>
          <w:sz w:val="20"/>
          <w:szCs w:val="20"/>
        </w:rPr>
        <w:t xml:space="preserve"> pribadi petani</w:t>
      </w:r>
      <w:r>
        <w:rPr>
          <w:rFonts w:ascii="Tahoma" w:hAnsi="Tahoma" w:cs="Tahoma"/>
          <w:sz w:val="20"/>
          <w:szCs w:val="20"/>
          <w:lang w:val="id-ID"/>
        </w:rPr>
        <w:t xml:space="preserve">, adopsi teknologi, </w:t>
      </w:r>
      <w:r>
        <w:rPr>
          <w:rFonts w:ascii="Tahoma" w:hAnsi="Tahoma" w:cs="Tahoma"/>
          <w:sz w:val="20"/>
          <w:szCs w:val="20"/>
        </w:rPr>
        <w:t>budadaya padi</w:t>
      </w:r>
    </w:p>
    <w:p w:rsidR="000C093D" w:rsidRDefault="000C093D" w:rsidP="000C093D">
      <w:pPr>
        <w:spacing w:line="240" w:lineRule="auto"/>
        <w:rPr>
          <w:rFonts w:ascii="Tahoma" w:hAnsi="Tahoma" w:cs="Tahoma"/>
          <w:b/>
          <w:sz w:val="20"/>
          <w:szCs w:val="20"/>
        </w:rPr>
      </w:pPr>
    </w:p>
    <w:p w:rsidR="000C093D" w:rsidRDefault="000C093D" w:rsidP="000C093D">
      <w:pPr>
        <w:spacing w:line="240" w:lineRule="auto"/>
        <w:jc w:val="center"/>
        <w:rPr>
          <w:rFonts w:ascii="Tahoma" w:hAnsi="Tahoma" w:cs="Tahoma"/>
          <w:b/>
          <w:i/>
          <w:sz w:val="24"/>
          <w:szCs w:val="24"/>
        </w:rPr>
      </w:pPr>
      <w:r>
        <w:rPr>
          <w:rFonts w:ascii="Tahoma" w:hAnsi="Tahoma" w:cs="Tahoma"/>
          <w:b/>
          <w:i/>
          <w:sz w:val="24"/>
          <w:szCs w:val="24"/>
        </w:rPr>
        <w:t>ABSTRACT</w:t>
      </w:r>
    </w:p>
    <w:p w:rsidR="000C093D" w:rsidRDefault="000C093D" w:rsidP="000C093D">
      <w:pPr>
        <w:spacing w:line="240" w:lineRule="auto"/>
        <w:rPr>
          <w:rFonts w:ascii="Tahoma" w:hAnsi="Tahoma" w:cs="Tahoma"/>
          <w:b/>
          <w:i/>
          <w:sz w:val="20"/>
          <w:szCs w:val="20"/>
        </w:rPr>
      </w:pPr>
    </w:p>
    <w:p w:rsidR="000C093D" w:rsidRDefault="000C093D" w:rsidP="000C093D">
      <w:pPr>
        <w:spacing w:line="240" w:lineRule="auto"/>
        <w:rPr>
          <w:rFonts w:ascii="Tahoma" w:hAnsi="Tahoma" w:cs="Tahoma"/>
        </w:rPr>
      </w:pPr>
      <w:r>
        <w:rPr>
          <w:rFonts w:ascii="Tahoma" w:hAnsi="Tahoma" w:cs="Tahoma"/>
        </w:rPr>
        <w:t xml:space="preserve">This research aimed to determine (i) Personal characteristic of farmer who cultivate rice on dry land and on tidal rice field in Riau Province, (ii) the level of rice cultivation technology adoption and (iii) correlation of personal characteristic of farmers with level of rice cultivation technology adoption. The research was conducted in Kampar and Meranti Island Regencies in 2018. </w:t>
      </w:r>
      <w:proofErr w:type="gramStart"/>
      <w:r>
        <w:rPr>
          <w:rFonts w:ascii="Tahoma" w:hAnsi="Tahoma" w:cs="Tahoma"/>
        </w:rPr>
        <w:t>Samples was</w:t>
      </w:r>
      <w:proofErr w:type="gramEnd"/>
      <w:r>
        <w:rPr>
          <w:rFonts w:ascii="Tahoma" w:hAnsi="Tahoma" w:cs="Tahoma"/>
        </w:rPr>
        <w:t xml:space="preserve"> 30 farmers using survey method. Data was analyzed using Spearman rank correlation test (rs). The results showed (i) Characteristic of farmers such as age, education, field ownership, motivation and future insight of rice cultivation were different between Kampar and Meranti Island regencies. (ii) </w:t>
      </w:r>
      <w:proofErr w:type="gramStart"/>
      <w:r>
        <w:rPr>
          <w:rFonts w:ascii="Tahoma" w:hAnsi="Tahoma" w:cs="Tahoma"/>
        </w:rPr>
        <w:t>the</w:t>
      </w:r>
      <w:proofErr w:type="gramEnd"/>
      <w:r>
        <w:rPr>
          <w:rFonts w:ascii="Tahoma" w:hAnsi="Tahoma" w:cs="Tahoma"/>
        </w:rPr>
        <w:t xml:space="preserve"> level of rice cultivation technology adoption in Kampar was 64% and Meranti Island was 45%. (iii) There was no significant correlation between personal characteristic of farmer with level of rice cultivation technology adoption. Whereas a correlation coefficient in Kampar regency was 0.135 and Meranti Island was 0.009. </w:t>
      </w:r>
    </w:p>
    <w:p w:rsidR="000C093D" w:rsidRDefault="000C093D" w:rsidP="000C093D">
      <w:pPr>
        <w:spacing w:line="240" w:lineRule="auto"/>
        <w:rPr>
          <w:rFonts w:ascii="Tahoma" w:hAnsi="Tahoma" w:cs="Tahoma"/>
        </w:rPr>
      </w:pPr>
    </w:p>
    <w:p w:rsidR="000C093D" w:rsidRDefault="000C093D" w:rsidP="000C093D">
      <w:pPr>
        <w:spacing w:line="240" w:lineRule="auto"/>
        <w:rPr>
          <w:rFonts w:ascii="Tahoma" w:hAnsi="Tahoma" w:cs="Tahoma"/>
        </w:rPr>
      </w:pPr>
      <w:r>
        <w:rPr>
          <w:rFonts w:ascii="Tahoma" w:hAnsi="Tahoma" w:cs="Tahoma"/>
          <w:b/>
        </w:rPr>
        <w:t>Key word</w:t>
      </w:r>
      <w:r>
        <w:rPr>
          <w:rFonts w:ascii="Tahoma" w:hAnsi="Tahoma" w:cs="Tahoma"/>
        </w:rPr>
        <w:t xml:space="preserve">: </w:t>
      </w:r>
      <w:r>
        <w:rPr>
          <w:rFonts w:ascii="Tahoma" w:hAnsi="Tahoma" w:cs="Tahoma"/>
          <w:i/>
        </w:rPr>
        <w:t>Personal characteristic of farmer, technology adoption, rice cultivation</w:t>
      </w: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rPr>
      </w:pPr>
    </w:p>
    <w:p w:rsidR="000C093D" w:rsidRDefault="000C093D" w:rsidP="000C093D">
      <w:pPr>
        <w:spacing w:line="240" w:lineRule="auto"/>
        <w:jc w:val="center"/>
        <w:rPr>
          <w:rFonts w:ascii="Tahoma" w:hAnsi="Tahoma" w:cs="Tahoma"/>
          <w:sz w:val="20"/>
          <w:szCs w:val="20"/>
          <w:lang w:val="id-ID"/>
        </w:rPr>
      </w:pPr>
    </w:p>
    <w:p w:rsidR="000C093D" w:rsidRDefault="000C093D" w:rsidP="000C093D">
      <w:pPr>
        <w:spacing w:line="240" w:lineRule="auto"/>
        <w:jc w:val="left"/>
        <w:rPr>
          <w:rFonts w:ascii="Tahoma" w:hAnsi="Tahoma" w:cs="Tahoma"/>
          <w:sz w:val="20"/>
          <w:szCs w:val="20"/>
        </w:rPr>
        <w:sectPr w:rsidR="000C093D">
          <w:pgSz w:w="11907" w:h="16840"/>
          <w:pgMar w:top="1531" w:right="1417" w:bottom="1418" w:left="1701" w:header="964" w:footer="636" w:gutter="0"/>
          <w:cols w:space="720"/>
        </w:sectPr>
      </w:pPr>
    </w:p>
    <w:p w:rsidR="000C093D" w:rsidRDefault="000C093D" w:rsidP="000C093D">
      <w:pPr>
        <w:spacing w:line="240" w:lineRule="auto"/>
        <w:jc w:val="center"/>
        <w:rPr>
          <w:rFonts w:ascii="Tahoma" w:hAnsi="Tahoma" w:cs="Tahoma"/>
          <w:b/>
          <w:sz w:val="24"/>
          <w:szCs w:val="24"/>
        </w:rPr>
      </w:pPr>
      <w:r>
        <w:rPr>
          <w:rFonts w:ascii="Tahoma" w:hAnsi="Tahoma" w:cs="Tahoma"/>
          <w:b/>
          <w:sz w:val="24"/>
          <w:szCs w:val="24"/>
        </w:rPr>
        <w:lastRenderedPageBreak/>
        <w:t>PENDAHULUAN</w:t>
      </w:r>
    </w:p>
    <w:p w:rsidR="000C093D" w:rsidRDefault="000C093D" w:rsidP="000C093D">
      <w:pPr>
        <w:spacing w:line="240" w:lineRule="auto"/>
        <w:jc w:val="center"/>
        <w:rPr>
          <w:rFonts w:ascii="Tahoma" w:hAnsi="Tahoma" w:cs="Tahoma"/>
          <w:b/>
          <w:sz w:val="20"/>
          <w:szCs w:val="20"/>
        </w:rPr>
      </w:pPr>
    </w:p>
    <w:p w:rsidR="000C093D" w:rsidRDefault="000C093D" w:rsidP="000C093D">
      <w:pPr>
        <w:spacing w:line="240" w:lineRule="auto"/>
        <w:ind w:firstLine="720"/>
        <w:rPr>
          <w:rFonts w:ascii="Tahoma" w:hAnsi="Tahoma" w:cs="Tahoma"/>
          <w:sz w:val="20"/>
          <w:szCs w:val="20"/>
        </w:rPr>
      </w:pPr>
      <w:r>
        <w:rPr>
          <w:rFonts w:ascii="Tahoma" w:hAnsi="Tahoma" w:cs="Tahoma"/>
          <w:sz w:val="20"/>
          <w:szCs w:val="20"/>
        </w:rPr>
        <w:t xml:space="preserve">Pada tahun 2017 kebutuhan beras di Provinsi Riau mencapai 555.740 ton sementara produksi beras baru mencapai 574.864 ton GKG (BPS 2017) atau setara dengan 333.421 ton beras. </w:t>
      </w:r>
      <w:proofErr w:type="gramStart"/>
      <w:r>
        <w:rPr>
          <w:rFonts w:ascii="Tahoma" w:hAnsi="Tahoma" w:cs="Tahoma"/>
          <w:sz w:val="20"/>
          <w:szCs w:val="20"/>
        </w:rPr>
        <w:t>Artinya Provinsi Riau masih kekurangan beras sebanyak 222.319 ton setiap tahunnya atau sekitar 40%.</w:t>
      </w:r>
      <w:proofErr w:type="gramEnd"/>
    </w:p>
    <w:p w:rsidR="000C093D" w:rsidRDefault="000C093D" w:rsidP="000C093D">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Di Provinsi Riau terdapat areal lahan kering dan lahan pasang surut yang cukup luas.</w:t>
      </w:r>
      <w:proofErr w:type="gramEnd"/>
      <w:r>
        <w:rPr>
          <w:rFonts w:ascii="Tahoma" w:hAnsi="Tahoma" w:cs="Tahoma"/>
          <w:sz w:val="20"/>
          <w:szCs w:val="20"/>
        </w:rPr>
        <w:t xml:space="preserve">  </w:t>
      </w:r>
      <w:proofErr w:type="gramStart"/>
      <w:r>
        <w:rPr>
          <w:rFonts w:ascii="Tahoma" w:hAnsi="Tahoma" w:cs="Tahoma"/>
          <w:sz w:val="20"/>
          <w:szCs w:val="20"/>
        </w:rPr>
        <w:t xml:space="preserve">Luas lahan sawah dengan agro ekosistem lahan kering kurang lebih 8.614 ha dan luas lahan sawah pasang surut </w:t>
      </w:r>
      <w:r>
        <w:rPr>
          <w:rFonts w:ascii="Tahoma" w:eastAsia="Times New Roman" w:hAnsi="Tahoma" w:cs="Tahoma"/>
          <w:color w:val="000000"/>
          <w:sz w:val="20"/>
          <w:szCs w:val="20"/>
        </w:rPr>
        <w:t>74.392 ha (BPS Riau, 2017)</w:t>
      </w:r>
      <w:r>
        <w:rPr>
          <w:rFonts w:ascii="Tahoma" w:hAnsi="Tahoma" w:cs="Tahoma"/>
          <w:sz w:val="20"/>
          <w:szCs w:val="20"/>
        </w:rPr>
        <w:t>.</w:t>
      </w:r>
      <w:proofErr w:type="gramEnd"/>
      <w:r>
        <w:rPr>
          <w:rFonts w:ascii="Tahoma" w:hAnsi="Tahoma" w:cs="Tahoma"/>
          <w:sz w:val="20"/>
          <w:szCs w:val="20"/>
        </w:rPr>
        <w:t xml:space="preserve">  Peningkatan produksi padi sawah di lahan kering dan lahan sawah pasang surut  menghadapi berbagai kendala diantaranya rendahnya  produktifitas hasil, Indeks Pertanaman yang belum optimal, kurang berfungsinya jaringan tata air serta teknologi budidaya eksisting yang masih konvensional. (Anonim, 1992)</w:t>
      </w:r>
    </w:p>
    <w:p w:rsidR="000C093D" w:rsidRDefault="000C093D" w:rsidP="000C093D">
      <w:pPr>
        <w:spacing w:line="240" w:lineRule="auto"/>
        <w:rPr>
          <w:rFonts w:ascii="Tahoma" w:hAnsi="Tahoma" w:cs="Tahoma"/>
          <w:sz w:val="20"/>
          <w:szCs w:val="20"/>
        </w:rPr>
      </w:pPr>
      <w:r>
        <w:rPr>
          <w:rFonts w:ascii="Tahoma" w:hAnsi="Tahoma" w:cs="Tahoma"/>
          <w:sz w:val="20"/>
          <w:szCs w:val="20"/>
        </w:rPr>
        <w:tab/>
        <w:t xml:space="preserve">Produksi dan produktifitas padi sawah lahan kering dan lahan sawah pasang surut masih berpeluang untuk ditingkatkan antara lain melalui introduksi teknologi inovasi budidaya dan introduksi kelembagaan </w:t>
      </w:r>
      <w:proofErr w:type="gramStart"/>
      <w:r>
        <w:rPr>
          <w:rFonts w:ascii="Tahoma" w:hAnsi="Tahoma" w:cs="Tahoma"/>
          <w:sz w:val="20"/>
          <w:szCs w:val="20"/>
        </w:rPr>
        <w:t>sosial  ekonomi</w:t>
      </w:r>
      <w:proofErr w:type="gramEnd"/>
      <w:r>
        <w:rPr>
          <w:rFonts w:ascii="Tahoma" w:hAnsi="Tahoma" w:cs="Tahoma"/>
          <w:sz w:val="20"/>
          <w:szCs w:val="20"/>
        </w:rPr>
        <w:t xml:space="preserve"> petani (Sumarno, 2000).</w:t>
      </w:r>
    </w:p>
    <w:p w:rsidR="000C093D" w:rsidRDefault="000C093D" w:rsidP="000C093D">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Pengembangan dan pembinaan terhadap usahatani yang merupakan suatu bentuk sistem produksi sangat erat kaitannya dengan petani sebagai pengelolanya.</w:t>
      </w:r>
      <w:proofErr w:type="gramEnd"/>
      <w:r>
        <w:rPr>
          <w:rFonts w:ascii="Tahoma" w:hAnsi="Tahoma" w:cs="Tahoma"/>
          <w:sz w:val="20"/>
          <w:szCs w:val="20"/>
        </w:rPr>
        <w:t xml:space="preserve"> </w:t>
      </w:r>
      <w:proofErr w:type="gramStart"/>
      <w:r>
        <w:rPr>
          <w:rFonts w:ascii="Tahoma" w:hAnsi="Tahoma" w:cs="Tahoma"/>
          <w:sz w:val="20"/>
          <w:szCs w:val="20"/>
        </w:rPr>
        <w:t>Upaya pengembangan usahatani berbasis tanaman pangan dan berorientasi agribisnis perlu diselaraskan dengan tingkat perkembangan/ kondisi sosial ekonomi petani dengan jalan menyediakan teknologi yang paling sesuai untuk diadopsi (Sumarno, 2000).</w:t>
      </w:r>
      <w:proofErr w:type="gramEnd"/>
    </w:p>
    <w:p w:rsidR="000C093D" w:rsidRDefault="000C093D" w:rsidP="000C093D">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Keberhasilan adopsi teknologi oleh petani ditentukan oleh beberapa faktor yaitu kebijaksanaan pemerintah, tersedianya teknologi yang dapat memberikan nilai tambah dan menguntungkan dari aspek teknis, aspek ekonomi serta kondisi sosial budaya dan kelembagaan masyarakat diiringi dengan adanya sarana penunjang lainnya seperti peran aktifitas swasta (Sudaryono, et al, 1998.).</w:t>
      </w:r>
      <w:proofErr w:type="gramEnd"/>
    </w:p>
    <w:p w:rsidR="000C093D" w:rsidRDefault="000C093D" w:rsidP="000C093D">
      <w:pPr>
        <w:spacing w:line="240" w:lineRule="auto"/>
        <w:rPr>
          <w:rFonts w:ascii="Tahoma" w:hAnsi="Tahoma" w:cs="Tahoma"/>
          <w:sz w:val="20"/>
          <w:szCs w:val="20"/>
        </w:rPr>
      </w:pPr>
      <w:r>
        <w:rPr>
          <w:rFonts w:ascii="Tahoma" w:hAnsi="Tahoma" w:cs="Tahoma"/>
          <w:sz w:val="20"/>
          <w:szCs w:val="20"/>
        </w:rPr>
        <w:tab/>
        <w:t xml:space="preserve">Kecepatan dan tingkat adopsi teknologi oleh petani memerlukan partisipasi serta ketersediaan dan kemampuan petani untuk menerima teknologi yang dihasilkan, dilain pihak permasalahan yang dihadapi petani dalam mengelola usahataninya cukup komplek sehingga dapat menghambat suatu proses adopsi teknologi. </w:t>
      </w:r>
      <w:proofErr w:type="gramStart"/>
      <w:r>
        <w:rPr>
          <w:rFonts w:ascii="Tahoma" w:hAnsi="Tahoma" w:cs="Tahoma"/>
          <w:sz w:val="20"/>
          <w:szCs w:val="20"/>
        </w:rPr>
        <w:t xml:space="preserve">Keadaan demikian merupakan </w:t>
      </w:r>
      <w:r>
        <w:rPr>
          <w:rFonts w:ascii="Tahoma" w:hAnsi="Tahoma" w:cs="Tahoma"/>
          <w:sz w:val="20"/>
          <w:szCs w:val="20"/>
        </w:rPr>
        <w:lastRenderedPageBreak/>
        <w:t>salah satu penyebab terjadinya kesenjangan hasil antara teknologi hasil penelitian dengan teknologi ditingkat petani (Fattah et al, 2000).</w:t>
      </w:r>
      <w:proofErr w:type="gramEnd"/>
      <w:r>
        <w:rPr>
          <w:rFonts w:ascii="Tahoma" w:hAnsi="Tahoma" w:cs="Tahoma"/>
          <w:sz w:val="20"/>
          <w:szCs w:val="20"/>
        </w:rPr>
        <w:t xml:space="preserve"> Suriatna (2000) menyatakan bahwa beberapa faktor yang mempengaruhi percepatan proses adopsi teknologi ditingkat petani </w:t>
      </w:r>
      <w:proofErr w:type="gramStart"/>
      <w:r>
        <w:rPr>
          <w:rFonts w:ascii="Tahoma" w:hAnsi="Tahoma" w:cs="Tahoma"/>
          <w:sz w:val="20"/>
          <w:szCs w:val="20"/>
        </w:rPr>
        <w:t>adalah  1</w:t>
      </w:r>
      <w:proofErr w:type="gramEnd"/>
      <w:r>
        <w:rPr>
          <w:rFonts w:ascii="Tahoma" w:hAnsi="Tahoma" w:cs="Tahoma"/>
          <w:sz w:val="20"/>
          <w:szCs w:val="20"/>
        </w:rPr>
        <w:t>) teknologi yang dikenalkan benar-benar membantu pemecahan permasalahan petani,  2) sarana yang diperlukan untuk implementasi teknologi tersebut mudah didapat, 3) teknologi yang dikenalkan mempunyai tingkat efisiensi yang lebih tinggi dibandingkan dengan teknologi sebelumnya, dan 4) produk dari teknologi tersebut mempunyai prospek pasar yang baik.</w:t>
      </w:r>
    </w:p>
    <w:p w:rsidR="000C093D" w:rsidRDefault="000C093D" w:rsidP="000C093D">
      <w:pPr>
        <w:spacing w:line="240" w:lineRule="auto"/>
        <w:rPr>
          <w:rFonts w:ascii="Tahoma" w:hAnsi="Tahoma" w:cs="Tahoma"/>
          <w:sz w:val="20"/>
          <w:szCs w:val="20"/>
        </w:rPr>
      </w:pPr>
      <w:r>
        <w:rPr>
          <w:rFonts w:ascii="Tahoma" w:hAnsi="Tahoma" w:cs="Tahoma"/>
          <w:sz w:val="20"/>
          <w:szCs w:val="20"/>
        </w:rPr>
        <w:tab/>
        <w:t>Proses adopsi merupakan permasalahan yang kompleks yang dipengaruhi oleh banyak faktor serta selalu terkait antara satu dengan yang lainnya sehingga berpengaruh pada perubahan pengetahuan, keterampilan dan sikap petani (Rogers, 1983).</w:t>
      </w:r>
    </w:p>
    <w:p w:rsidR="000C093D" w:rsidRDefault="000C093D" w:rsidP="000C093D">
      <w:pPr>
        <w:spacing w:line="240" w:lineRule="auto"/>
        <w:ind w:firstLine="720"/>
        <w:rPr>
          <w:rFonts w:ascii="Tahoma" w:hAnsi="Tahoma" w:cs="Tahoma"/>
          <w:sz w:val="20"/>
          <w:szCs w:val="20"/>
        </w:rPr>
      </w:pPr>
      <w:r>
        <w:rPr>
          <w:rFonts w:ascii="Tahoma" w:hAnsi="Tahoma" w:cs="Tahoma"/>
          <w:sz w:val="20"/>
          <w:szCs w:val="20"/>
        </w:rPr>
        <w:t xml:space="preserve">Kesenjangan hasil di tingkat petani dan hasil penelitian </w:t>
      </w:r>
      <w:proofErr w:type="gramStart"/>
      <w:r>
        <w:rPr>
          <w:rFonts w:ascii="Tahoma" w:hAnsi="Tahoma" w:cs="Tahoma"/>
          <w:sz w:val="20"/>
          <w:szCs w:val="20"/>
        </w:rPr>
        <w:t>akan</w:t>
      </w:r>
      <w:proofErr w:type="gramEnd"/>
      <w:r>
        <w:rPr>
          <w:rFonts w:ascii="Tahoma" w:hAnsi="Tahoma" w:cs="Tahoma"/>
          <w:sz w:val="20"/>
          <w:szCs w:val="20"/>
        </w:rPr>
        <w:t xml:space="preserve"> dapat diperkecil apabila diterapkan teknologi budidaya yang baku. Menurut Balitra (2005) Komponen teknologi budidaya baku yang utama </w:t>
      </w:r>
      <w:proofErr w:type="gramStart"/>
      <w:r>
        <w:rPr>
          <w:rFonts w:ascii="Tahoma" w:hAnsi="Tahoma" w:cs="Tahoma"/>
          <w:sz w:val="20"/>
          <w:szCs w:val="20"/>
        </w:rPr>
        <w:t>adalah  pengelolaan</w:t>
      </w:r>
      <w:proofErr w:type="gramEnd"/>
      <w:r>
        <w:rPr>
          <w:rFonts w:ascii="Tahoma" w:hAnsi="Tahoma" w:cs="Tahoma"/>
          <w:sz w:val="20"/>
          <w:szCs w:val="20"/>
        </w:rPr>
        <w:t xml:space="preserve"> air dan tanah, ameliorasi dan pemupukan, varietas adaptif, pengendalian OPT, alat dan mesin pertanian serta pengelolaan panen dan pasca panen. Disamping unsur teknis, maka kendala utama yang sangat berpengaruh terhadap sikap dan perilaku petani adalah proses adopsi inovasi yang sangat berkaitan dengan perubahan perilaku, pola pikir seseorang sehingga mampu mengambil keputusan sendiri setelah menerima pesan yang disampaikan (Mardikanto, 1993).</w:t>
      </w:r>
    </w:p>
    <w:p w:rsidR="000C093D" w:rsidRDefault="000C093D" w:rsidP="000C093D">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Tingkat adopsi petani terhadap teknologi budidaya padi sawah di lahan kering dan di lahan sawah pasang surut serta faktor-faktor yang mempengaruhinya perlu dikaji sebagai dasar untuk menerapkan strategi yang diperlukan dalam rangka pencapaian peningkatan produksi beras di Provinsi Riau.</w:t>
      </w:r>
      <w:proofErr w:type="gramEnd"/>
    </w:p>
    <w:p w:rsidR="000C093D" w:rsidRDefault="000C093D" w:rsidP="000C093D">
      <w:pPr>
        <w:pStyle w:val="BodyText"/>
        <w:spacing w:after="0"/>
        <w:ind w:firstLine="720"/>
        <w:jc w:val="both"/>
        <w:rPr>
          <w:rFonts w:ascii="Tahoma" w:hAnsi="Tahoma" w:cs="Tahoma"/>
          <w:sz w:val="20"/>
          <w:szCs w:val="20"/>
        </w:rPr>
      </w:pPr>
      <w:r>
        <w:rPr>
          <w:rFonts w:ascii="Tahoma" w:hAnsi="Tahoma" w:cs="Tahoma"/>
          <w:sz w:val="20"/>
          <w:szCs w:val="20"/>
        </w:rPr>
        <w:t>Penerapan teknologi anjuran oleh petani nampaknya masih beragam. Hal ini berkaitan dengan adanya perbedaan cara dan tanggapan petani terhadap teknologi yang diintroduksikan sesuai dengan karakteristik pribadi petani seperti tingkat pendidikan dan pengetahuan mereka. Penelitian ini difokuskan pada sejauh mana hubungan karakteristik pribadi petani terhadap adopsi teknologi yang diintroduksikan.</w:t>
      </w:r>
    </w:p>
    <w:p w:rsidR="000C093D" w:rsidRDefault="000C093D" w:rsidP="000C093D">
      <w:pPr>
        <w:spacing w:line="240" w:lineRule="auto"/>
        <w:jc w:val="center"/>
        <w:rPr>
          <w:rFonts w:ascii="Tahoma" w:hAnsi="Tahoma" w:cs="Tahoma"/>
          <w:b/>
          <w:sz w:val="20"/>
          <w:szCs w:val="20"/>
        </w:rPr>
      </w:pPr>
    </w:p>
    <w:p w:rsidR="000C093D" w:rsidRDefault="000C093D" w:rsidP="000C093D">
      <w:pPr>
        <w:pStyle w:val="BodyText"/>
        <w:spacing w:after="0"/>
        <w:jc w:val="center"/>
        <w:rPr>
          <w:rFonts w:ascii="Tahoma" w:hAnsi="Tahoma" w:cs="Tahoma"/>
          <w:b/>
          <w:bCs/>
        </w:rPr>
      </w:pPr>
      <w:r>
        <w:rPr>
          <w:rFonts w:ascii="Tahoma" w:hAnsi="Tahoma" w:cs="Tahoma"/>
          <w:b/>
          <w:bCs/>
        </w:rPr>
        <w:lastRenderedPageBreak/>
        <w:t>METODE PENELITIAN</w:t>
      </w:r>
    </w:p>
    <w:p w:rsidR="000C093D" w:rsidRDefault="000C093D" w:rsidP="000C093D">
      <w:pPr>
        <w:pStyle w:val="BodyText"/>
        <w:spacing w:after="0"/>
        <w:jc w:val="center"/>
        <w:rPr>
          <w:rFonts w:ascii="Tahoma" w:hAnsi="Tahoma" w:cs="Tahoma"/>
          <w:b/>
          <w:bCs/>
        </w:rPr>
      </w:pPr>
    </w:p>
    <w:p w:rsidR="000C093D" w:rsidRDefault="000C093D" w:rsidP="000C093D">
      <w:pPr>
        <w:pStyle w:val="BodyText"/>
        <w:spacing w:after="0"/>
        <w:rPr>
          <w:rFonts w:ascii="Tahoma" w:hAnsi="Tahoma" w:cs="Tahoma"/>
          <w:b/>
          <w:bCs/>
          <w:sz w:val="20"/>
          <w:szCs w:val="20"/>
        </w:rPr>
      </w:pPr>
      <w:r>
        <w:rPr>
          <w:rFonts w:ascii="Tahoma" w:hAnsi="Tahoma" w:cs="Tahoma"/>
          <w:b/>
          <w:bCs/>
          <w:sz w:val="20"/>
          <w:szCs w:val="20"/>
        </w:rPr>
        <w:t>Lokasi dan Waktu Pengkajian</w:t>
      </w:r>
    </w:p>
    <w:p w:rsidR="000C093D" w:rsidRDefault="000C093D" w:rsidP="000C093D">
      <w:pPr>
        <w:pStyle w:val="BodyText"/>
        <w:spacing w:after="0"/>
        <w:jc w:val="both"/>
        <w:rPr>
          <w:rFonts w:ascii="Tahoma" w:hAnsi="Tahoma" w:cs="Tahoma"/>
          <w:sz w:val="20"/>
          <w:szCs w:val="20"/>
        </w:rPr>
      </w:pPr>
      <w:r>
        <w:rPr>
          <w:rFonts w:ascii="Tahoma" w:hAnsi="Tahoma" w:cs="Tahoma"/>
          <w:sz w:val="20"/>
          <w:szCs w:val="20"/>
        </w:rPr>
        <w:tab/>
        <w:t>Lokasi penelitian dipilih secara purposif  yaitu kabupaten Kampar yang mewakili lahan sawah dengan agro ekosistem lahan kering dan Kepulauan Meranti yang mewakili agro ekosistem lahan pasang surut. Penelitian dilakukan tahun  2018.</w:t>
      </w:r>
    </w:p>
    <w:p w:rsidR="000C093D" w:rsidRDefault="000C093D" w:rsidP="000C093D">
      <w:pPr>
        <w:pStyle w:val="BodyText"/>
        <w:spacing w:after="0"/>
        <w:jc w:val="both"/>
        <w:rPr>
          <w:rFonts w:ascii="Tahoma" w:hAnsi="Tahoma" w:cs="Tahoma"/>
          <w:sz w:val="20"/>
          <w:szCs w:val="20"/>
        </w:rPr>
      </w:pPr>
    </w:p>
    <w:p w:rsidR="000C093D" w:rsidRDefault="000C093D" w:rsidP="000C093D">
      <w:pPr>
        <w:pStyle w:val="BodyText"/>
        <w:spacing w:after="0"/>
        <w:jc w:val="both"/>
        <w:rPr>
          <w:rFonts w:ascii="Tahoma" w:hAnsi="Tahoma" w:cs="Tahoma"/>
          <w:b/>
          <w:bCs/>
          <w:sz w:val="20"/>
          <w:szCs w:val="20"/>
        </w:rPr>
      </w:pPr>
      <w:r>
        <w:rPr>
          <w:rFonts w:ascii="Tahoma" w:hAnsi="Tahoma" w:cs="Tahoma"/>
          <w:b/>
          <w:bCs/>
          <w:sz w:val="20"/>
          <w:szCs w:val="20"/>
        </w:rPr>
        <w:t>Pengumpulan dan Analisa Data</w:t>
      </w:r>
    </w:p>
    <w:p w:rsidR="000C093D" w:rsidRDefault="000C093D" w:rsidP="000C093D">
      <w:pPr>
        <w:pStyle w:val="BodyText"/>
        <w:spacing w:after="0"/>
        <w:ind w:firstLine="720"/>
        <w:jc w:val="both"/>
        <w:rPr>
          <w:rFonts w:ascii="Tahoma" w:hAnsi="Tahoma" w:cs="Tahoma"/>
          <w:sz w:val="20"/>
          <w:szCs w:val="20"/>
        </w:rPr>
      </w:pPr>
      <w:r>
        <w:rPr>
          <w:rFonts w:ascii="Tahoma" w:hAnsi="Tahoma" w:cs="Tahoma"/>
          <w:sz w:val="20"/>
          <w:szCs w:val="20"/>
        </w:rPr>
        <w:t xml:space="preserve">Data yang dikumpulkan meliputi data primer dan sekunder. Data primer diperoleh dengan menggali informasi dari responden sedangkan data sekunder diperoleh dari instansi terkait dan refrensi pendukung.  Jenis data yang dikumpulkan meliputi profil petani, karakteristik personal petani dan tingkat adopsi teknologi budidaya padi sawah di lahan kering dan di lahan pasang surut. Penelitian ini menggunakan metode survey. Penggalian data primer menggunakan kuisioner terstruktur pada 60 orang petani. Data yang telah terkumpul dianalisa secara dekriptif  menggunakan uji korelasi </w:t>
      </w:r>
      <w:r>
        <w:rPr>
          <w:rStyle w:val="Emphasis"/>
          <w:rFonts w:ascii="Tahoma" w:hAnsi="Tahoma" w:cs="Tahoma"/>
          <w:sz w:val="20"/>
          <w:szCs w:val="20"/>
        </w:rPr>
        <w:t>rank spearman</w:t>
      </w:r>
      <w:r>
        <w:rPr>
          <w:rFonts w:ascii="Tahoma" w:hAnsi="Tahoma" w:cs="Tahoma"/>
          <w:sz w:val="20"/>
          <w:szCs w:val="20"/>
        </w:rPr>
        <w:t xml:space="preserve"> (rs) dari Siegel (1997).</w:t>
      </w:r>
    </w:p>
    <w:p w:rsidR="000C093D" w:rsidRDefault="000C093D" w:rsidP="000C093D">
      <w:pPr>
        <w:pStyle w:val="BodyText"/>
        <w:spacing w:after="0"/>
        <w:jc w:val="both"/>
        <w:rPr>
          <w:rFonts w:ascii="Tahoma" w:hAnsi="Tahoma" w:cs="Tahoma"/>
          <w:b/>
          <w:bCs/>
          <w:sz w:val="20"/>
          <w:szCs w:val="20"/>
        </w:rPr>
      </w:pPr>
    </w:p>
    <w:p w:rsidR="000C093D" w:rsidRDefault="000C093D" w:rsidP="000C093D">
      <w:pPr>
        <w:spacing w:line="240" w:lineRule="auto"/>
        <w:jc w:val="center"/>
        <w:rPr>
          <w:rFonts w:ascii="Tahoma" w:hAnsi="Tahoma" w:cs="Tahoma"/>
          <w:b/>
          <w:sz w:val="24"/>
          <w:szCs w:val="24"/>
        </w:rPr>
      </w:pPr>
      <w:r>
        <w:rPr>
          <w:rFonts w:ascii="Tahoma" w:hAnsi="Tahoma" w:cs="Tahoma"/>
          <w:b/>
          <w:sz w:val="24"/>
          <w:szCs w:val="24"/>
        </w:rPr>
        <w:t>HASIL DAN PEMBAHASAN</w:t>
      </w:r>
    </w:p>
    <w:p w:rsidR="000C093D" w:rsidRDefault="000C093D" w:rsidP="000C093D">
      <w:pPr>
        <w:spacing w:line="240" w:lineRule="auto"/>
        <w:jc w:val="center"/>
        <w:rPr>
          <w:rFonts w:ascii="Tahoma" w:hAnsi="Tahoma" w:cs="Tahoma"/>
          <w:b/>
          <w:sz w:val="20"/>
          <w:szCs w:val="20"/>
        </w:rPr>
      </w:pPr>
    </w:p>
    <w:p w:rsidR="000C093D" w:rsidRDefault="000C093D" w:rsidP="000C093D">
      <w:pPr>
        <w:spacing w:line="240" w:lineRule="auto"/>
        <w:rPr>
          <w:rFonts w:ascii="Tahoma" w:hAnsi="Tahoma" w:cs="Tahoma"/>
          <w:b/>
          <w:sz w:val="20"/>
          <w:szCs w:val="20"/>
        </w:rPr>
      </w:pPr>
      <w:r>
        <w:rPr>
          <w:rFonts w:ascii="Tahoma" w:hAnsi="Tahoma" w:cs="Tahoma"/>
          <w:b/>
          <w:sz w:val="20"/>
          <w:szCs w:val="20"/>
        </w:rPr>
        <w:t>Karakteristik pribadi petani</w:t>
      </w:r>
    </w:p>
    <w:p w:rsidR="000C093D" w:rsidRDefault="000C093D" w:rsidP="000C093D">
      <w:pPr>
        <w:spacing w:line="240" w:lineRule="auto"/>
        <w:rPr>
          <w:rFonts w:ascii="Tahoma" w:hAnsi="Tahoma" w:cs="Tahoma"/>
          <w:sz w:val="20"/>
          <w:szCs w:val="20"/>
        </w:rPr>
      </w:pPr>
      <w:r>
        <w:rPr>
          <w:rFonts w:ascii="Tahoma" w:hAnsi="Tahoma" w:cs="Tahoma"/>
          <w:b/>
          <w:sz w:val="20"/>
          <w:szCs w:val="20"/>
        </w:rPr>
        <w:tab/>
      </w:r>
      <w:proofErr w:type="gramStart"/>
      <w:r>
        <w:rPr>
          <w:rFonts w:ascii="Tahoma" w:hAnsi="Tahoma" w:cs="Tahoma"/>
          <w:sz w:val="20"/>
          <w:szCs w:val="20"/>
        </w:rPr>
        <w:t>Petani memiliki karakteristik yang beragam.</w:t>
      </w:r>
      <w:proofErr w:type="gramEnd"/>
      <w:r>
        <w:rPr>
          <w:rFonts w:ascii="Tahoma" w:hAnsi="Tahoma" w:cs="Tahoma"/>
          <w:sz w:val="20"/>
          <w:szCs w:val="20"/>
        </w:rPr>
        <w:t xml:space="preserve"> </w:t>
      </w:r>
      <w:proofErr w:type="gramStart"/>
      <w:r>
        <w:rPr>
          <w:rFonts w:ascii="Tahoma" w:hAnsi="Tahoma" w:cs="Tahoma"/>
          <w:sz w:val="20"/>
          <w:szCs w:val="20"/>
        </w:rPr>
        <w:t>Karakteristik tersebut dapat berupa karakteristik demografi, karakteristik sosial serta karakteristik kondisi ekonomi petani itu sendiri.</w:t>
      </w:r>
      <w:proofErr w:type="gramEnd"/>
      <w:r>
        <w:rPr>
          <w:rFonts w:ascii="Tahoma" w:hAnsi="Tahoma" w:cs="Tahoma"/>
          <w:sz w:val="20"/>
          <w:szCs w:val="20"/>
        </w:rPr>
        <w:t xml:space="preserve"> </w:t>
      </w:r>
      <w:proofErr w:type="gramStart"/>
      <w:r>
        <w:rPr>
          <w:rFonts w:ascii="Tahoma" w:hAnsi="Tahoma" w:cs="Tahoma"/>
          <w:sz w:val="20"/>
          <w:szCs w:val="20"/>
        </w:rPr>
        <w:t>Karakter-karakter tersebut membedakan tipe perilaku petani pada situasi tertentu.</w:t>
      </w:r>
      <w:proofErr w:type="gramEnd"/>
      <w:r>
        <w:rPr>
          <w:rFonts w:ascii="Tahoma" w:hAnsi="Tahoma" w:cs="Tahoma"/>
          <w:sz w:val="20"/>
          <w:szCs w:val="20"/>
        </w:rPr>
        <w:t xml:space="preserve"> Karakteristik yang diamati dalam penelitian ini meliputi umur, pendidikan formal, pengalaman berusahatani, luas pemilikan lahan sawah, luas lahan sawah yang digarap, motivasi berusahatani padi dan wawasan kedepan terkait dengan peningkatan kesejateraan dari berusahatani padi.</w:t>
      </w:r>
    </w:p>
    <w:p w:rsidR="000C093D" w:rsidRDefault="000C093D" w:rsidP="000C093D">
      <w:pPr>
        <w:spacing w:line="240" w:lineRule="auto"/>
        <w:rPr>
          <w:rFonts w:ascii="Tahoma" w:hAnsi="Tahoma" w:cs="Tahoma"/>
          <w:sz w:val="20"/>
          <w:szCs w:val="20"/>
        </w:rPr>
      </w:pPr>
      <w:r>
        <w:rPr>
          <w:rFonts w:ascii="Tahoma" w:hAnsi="Tahoma" w:cs="Tahoma"/>
          <w:sz w:val="20"/>
          <w:szCs w:val="20"/>
        </w:rPr>
        <w:t xml:space="preserve"> </w:t>
      </w: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roofErr w:type="gramStart"/>
      <w:r>
        <w:rPr>
          <w:rFonts w:ascii="Tahoma" w:hAnsi="Tahoma" w:cs="Tahoma"/>
          <w:sz w:val="20"/>
          <w:szCs w:val="20"/>
        </w:rPr>
        <w:lastRenderedPageBreak/>
        <w:t>Tabel 1.</w:t>
      </w:r>
      <w:proofErr w:type="gramEnd"/>
      <w:r>
        <w:rPr>
          <w:rFonts w:ascii="Tahoma" w:hAnsi="Tahoma" w:cs="Tahoma"/>
          <w:sz w:val="20"/>
          <w:szCs w:val="20"/>
        </w:rPr>
        <w:t xml:space="preserve"> Keragaan Karakteristik pribadi petani</w:t>
      </w:r>
    </w:p>
    <w:p w:rsidR="000C093D" w:rsidRDefault="000C093D" w:rsidP="000C093D">
      <w:pPr>
        <w:spacing w:line="240" w:lineRule="auto"/>
        <w:rPr>
          <w:rFonts w:ascii="Tahoma" w:hAnsi="Tahoma" w:cs="Tahoma"/>
          <w:sz w:val="20"/>
          <w:szCs w:val="20"/>
        </w:rPr>
      </w:pPr>
    </w:p>
    <w:tbl>
      <w:tblPr>
        <w:tblW w:w="480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1132"/>
        <w:gridCol w:w="1019"/>
        <w:gridCol w:w="1005"/>
      </w:tblGrid>
      <w:tr w:rsidR="000C093D" w:rsidTr="000C093D">
        <w:trPr>
          <w:trHeight w:val="92"/>
        </w:trPr>
        <w:tc>
          <w:tcPr>
            <w:tcW w:w="1322" w:type="pct"/>
            <w:vMerge w:val="restar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Uraian</w:t>
            </w:r>
          </w:p>
        </w:tc>
        <w:tc>
          <w:tcPr>
            <w:tcW w:w="1319" w:type="pct"/>
            <w:vMerge w:val="restar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Tingkat kategori</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Kep. Meranti</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Kampar</w:t>
            </w:r>
          </w:p>
        </w:tc>
      </w:tr>
      <w:tr w:rsidR="000C093D" w:rsidTr="000C093D">
        <w:trPr>
          <w:trHeight w:val="7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C093D" w:rsidRDefault="000C093D">
            <w:pPr>
              <w:spacing w:line="240" w:lineRule="auto"/>
              <w:jc w:val="left"/>
              <w:rPr>
                <w:rFonts w:ascii="Tahoma" w:eastAsia="SimSun" w:hAnsi="Tahoma" w:cs="Tahoma"/>
                <w:sz w:val="16"/>
                <w:szCs w:val="16"/>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C093D" w:rsidRDefault="000C093D">
            <w:pPr>
              <w:spacing w:line="240" w:lineRule="auto"/>
              <w:jc w:val="left"/>
              <w:rPr>
                <w:rFonts w:ascii="Tahoma" w:eastAsia="SimSun" w:hAnsi="Tahoma" w:cs="Tahoma"/>
                <w:sz w:val="16"/>
                <w:szCs w:val="16"/>
              </w:rPr>
            </w:pP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Persentase (%)</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center"/>
              <w:rPr>
                <w:rFonts w:ascii="Tahoma" w:eastAsia="SimSun" w:hAnsi="Tahoma" w:cs="Tahoma"/>
                <w:sz w:val="16"/>
                <w:szCs w:val="16"/>
              </w:rPr>
            </w:pPr>
            <w:r>
              <w:rPr>
                <w:rFonts w:ascii="Tahoma" w:eastAsia="SimSun" w:hAnsi="Tahoma" w:cs="Tahoma"/>
                <w:sz w:val="16"/>
                <w:szCs w:val="16"/>
              </w:rPr>
              <w:t>Persentase (%)</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Umur</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14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0</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15-64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97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94</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65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6</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Pendidikan formal</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Tidak Sekolah</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21</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SD</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53</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SLTP</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≥SLTA</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Pengalaman berusahatani</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10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47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24</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11-20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36</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30</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21-30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19</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31 tahun</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5</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27</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Luas Pemilikan lahan sawah</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2000 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 xml:space="preserve">17 </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49</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2100 m2– 2500 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19</w:t>
            </w:r>
          </w:p>
        </w:tc>
      </w:tr>
      <w:tr w:rsidR="000C093D" w:rsidTr="000C093D">
        <w:trPr>
          <w:trHeight w:val="223"/>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2600m2-3000m2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19</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≥3100m2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63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Luas lahan sawah yang digarap</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 2000 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 xml:space="preserve">17 </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43</w:t>
            </w:r>
          </w:p>
        </w:tc>
      </w:tr>
      <w:tr w:rsidR="000C093D" w:rsidTr="000C093D">
        <w:trPr>
          <w:trHeight w:val="223"/>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2100 m2– 2500 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33</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2600m2-3000m2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14</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≥3100m2</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63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10</w:t>
            </w:r>
          </w:p>
        </w:tc>
      </w:tr>
      <w:tr w:rsidR="000C093D" w:rsidTr="000C093D">
        <w:trPr>
          <w:trHeight w:val="223"/>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Motivasi berusahatani padi</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rendah</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Sedang</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40</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Tinggi</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50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23</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Sangat tinggi</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7</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23</w:t>
            </w:r>
          </w:p>
        </w:tc>
      </w:tr>
      <w:tr w:rsidR="000C093D" w:rsidTr="000C093D">
        <w:trPr>
          <w:trHeight w:val="235"/>
        </w:trPr>
        <w:tc>
          <w:tcPr>
            <w:tcW w:w="132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Wawasan kedepan</w:t>
            </w: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rendah</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3</w:t>
            </w:r>
          </w:p>
        </w:tc>
      </w:tr>
      <w:tr w:rsidR="000C093D" w:rsidTr="000C093D">
        <w:trPr>
          <w:trHeight w:val="105"/>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Sedang</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23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16</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Tinggi</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60</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73</w:t>
            </w:r>
          </w:p>
        </w:tc>
      </w:tr>
      <w:tr w:rsidR="000C093D" w:rsidTr="000C093D">
        <w:trPr>
          <w:trHeight w:val="118"/>
        </w:trPr>
        <w:tc>
          <w:tcPr>
            <w:tcW w:w="132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rPr>
                <w:rFonts w:ascii="Tahoma" w:eastAsia="SimSun" w:hAnsi="Tahoma" w:cs="Tahoma"/>
                <w:sz w:val="16"/>
                <w:szCs w:val="16"/>
              </w:rPr>
            </w:pPr>
          </w:p>
        </w:tc>
        <w:tc>
          <w:tcPr>
            <w:tcW w:w="1319"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rPr>
                <w:rFonts w:ascii="Tahoma" w:eastAsia="SimSun" w:hAnsi="Tahoma" w:cs="Tahoma"/>
                <w:sz w:val="16"/>
                <w:szCs w:val="16"/>
              </w:rPr>
            </w:pPr>
            <w:r>
              <w:rPr>
                <w:rFonts w:ascii="Tahoma" w:eastAsia="SimSun" w:hAnsi="Tahoma" w:cs="Tahoma"/>
                <w:sz w:val="16"/>
                <w:szCs w:val="16"/>
              </w:rPr>
              <w:t>Sangat tinggi</w:t>
            </w:r>
          </w:p>
        </w:tc>
        <w:tc>
          <w:tcPr>
            <w:tcW w:w="118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13</w:t>
            </w:r>
          </w:p>
        </w:tc>
        <w:tc>
          <w:tcPr>
            <w:tcW w:w="117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jc w:val="right"/>
              <w:rPr>
                <w:rFonts w:ascii="Tahoma" w:eastAsia="SimSun" w:hAnsi="Tahoma" w:cs="Tahoma"/>
                <w:sz w:val="16"/>
                <w:szCs w:val="16"/>
              </w:rPr>
            </w:pPr>
            <w:r>
              <w:rPr>
                <w:rFonts w:ascii="Tahoma" w:eastAsia="SimSun" w:hAnsi="Tahoma" w:cs="Tahoma"/>
                <w:sz w:val="16"/>
                <w:szCs w:val="16"/>
              </w:rPr>
              <w:t>4</w:t>
            </w:r>
          </w:p>
        </w:tc>
      </w:tr>
    </w:tbl>
    <w:p w:rsidR="000C093D" w:rsidRDefault="000C093D" w:rsidP="000C093D">
      <w:pPr>
        <w:spacing w:line="240" w:lineRule="auto"/>
        <w:rPr>
          <w:rFonts w:ascii="Tahoma" w:hAnsi="Tahoma" w:cs="Tahoma"/>
          <w:sz w:val="20"/>
          <w:szCs w:val="20"/>
        </w:rPr>
      </w:pPr>
    </w:p>
    <w:p w:rsidR="000C093D" w:rsidRDefault="000C093D" w:rsidP="000C093D">
      <w:pPr>
        <w:spacing w:line="240" w:lineRule="auto"/>
        <w:rPr>
          <w:rFonts w:ascii="Tahoma" w:hAnsi="Tahoma" w:cs="Tahoma"/>
          <w:b/>
          <w:sz w:val="20"/>
          <w:szCs w:val="20"/>
        </w:rPr>
      </w:pPr>
      <w:r>
        <w:rPr>
          <w:rFonts w:ascii="Tahoma" w:hAnsi="Tahoma" w:cs="Tahoma"/>
          <w:sz w:val="20"/>
          <w:szCs w:val="20"/>
        </w:rPr>
        <w:tab/>
      </w:r>
      <w:proofErr w:type="gramStart"/>
      <w:r>
        <w:rPr>
          <w:rFonts w:ascii="Tahoma" w:hAnsi="Tahoma" w:cs="Tahoma"/>
          <w:sz w:val="20"/>
          <w:szCs w:val="20"/>
        </w:rPr>
        <w:t>Dari hasil penelitian terlihat bahwa sebagian besar umur responden berkisar antara 15-64 tahun yaitu 97% di Kep.</w:t>
      </w:r>
      <w:proofErr w:type="gramEnd"/>
      <w:r>
        <w:rPr>
          <w:rFonts w:ascii="Tahoma" w:hAnsi="Tahoma" w:cs="Tahoma"/>
          <w:sz w:val="20"/>
          <w:szCs w:val="20"/>
        </w:rPr>
        <w:t xml:space="preserve"> </w:t>
      </w:r>
      <w:proofErr w:type="gramStart"/>
      <w:r>
        <w:rPr>
          <w:rFonts w:ascii="Tahoma" w:hAnsi="Tahoma" w:cs="Tahoma"/>
          <w:sz w:val="20"/>
          <w:szCs w:val="20"/>
        </w:rPr>
        <w:t>Meranti dengan rataan umur berkisar 40-57 tahun dan 94% di Kampar dengan rataan umur 52-64 tahun.</w:t>
      </w:r>
      <w:proofErr w:type="gramEnd"/>
      <w:r>
        <w:rPr>
          <w:rFonts w:ascii="Tahoma" w:hAnsi="Tahoma" w:cs="Tahoma"/>
          <w:sz w:val="20"/>
          <w:szCs w:val="20"/>
        </w:rPr>
        <w:t xml:space="preserve"> </w:t>
      </w:r>
      <w:proofErr w:type="gramStart"/>
      <w:r>
        <w:rPr>
          <w:rFonts w:ascii="Tahoma" w:hAnsi="Tahoma" w:cs="Tahoma"/>
          <w:sz w:val="20"/>
          <w:szCs w:val="20"/>
        </w:rPr>
        <w:t>Umur petani mempengaruhi kemampuan fisik dan respon terhadap hal-hal baru dalam menjalankan usahataninya.</w:t>
      </w:r>
      <w:proofErr w:type="gramEnd"/>
      <w:r>
        <w:rPr>
          <w:rFonts w:ascii="Tahoma" w:hAnsi="Tahoma" w:cs="Tahoma"/>
          <w:sz w:val="20"/>
          <w:szCs w:val="20"/>
        </w:rPr>
        <w:t xml:space="preserve"> Tingkat umur petani dikelompokkan dalam 3 kategori, yaitu kelompok umur tidak produktif (0-14 tahun), kelompok umur produktif ( 15-64 tahun), dan kelompok umur tua 65 tahun keatas merupakan kelompok yang tidak produktif lagi (BPS, 2017). Berdasarkan tingkat umur, mengindikasikan bahwa responden berada pada </w:t>
      </w:r>
      <w:proofErr w:type="gramStart"/>
      <w:r>
        <w:rPr>
          <w:rFonts w:ascii="Tahoma" w:hAnsi="Tahoma" w:cs="Tahoma"/>
          <w:sz w:val="20"/>
          <w:szCs w:val="20"/>
        </w:rPr>
        <w:t>usia</w:t>
      </w:r>
      <w:proofErr w:type="gramEnd"/>
      <w:r>
        <w:rPr>
          <w:rFonts w:ascii="Tahoma" w:hAnsi="Tahoma" w:cs="Tahoma"/>
          <w:sz w:val="20"/>
          <w:szCs w:val="20"/>
        </w:rPr>
        <w:t xml:space="preserve"> yang produktif. Menurut Soekartiwi (2005), semakin </w:t>
      </w:r>
      <w:r>
        <w:rPr>
          <w:rFonts w:ascii="Tahoma" w:hAnsi="Tahoma" w:cs="Tahoma"/>
          <w:sz w:val="20"/>
          <w:szCs w:val="20"/>
        </w:rPr>
        <w:lastRenderedPageBreak/>
        <w:t xml:space="preserve">muda petani, biasanya semangat untuk ingin mengetahui </w:t>
      </w:r>
      <w:proofErr w:type="gramStart"/>
      <w:r>
        <w:rPr>
          <w:rFonts w:ascii="Tahoma" w:hAnsi="Tahoma" w:cs="Tahoma"/>
          <w:sz w:val="20"/>
          <w:szCs w:val="20"/>
        </w:rPr>
        <w:t>apa</w:t>
      </w:r>
      <w:proofErr w:type="gramEnd"/>
      <w:r>
        <w:rPr>
          <w:rFonts w:ascii="Tahoma" w:hAnsi="Tahoma" w:cs="Tahoma"/>
          <w:sz w:val="20"/>
          <w:szCs w:val="20"/>
        </w:rPr>
        <w:t xml:space="preserve"> yang belum mereka ketahui lebih tinggi, sehingga mereka lebih cepat untuk mengadopsi suatu inovasi walaupun mereka belum memiliki pengalaman terkait dengan adopsi tersebut. </w:t>
      </w:r>
    </w:p>
    <w:p w:rsidR="000C093D" w:rsidRDefault="000C093D" w:rsidP="000C093D">
      <w:pPr>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Tingkat pendidikan merupakan jumlah tahun mengikuti pendidikan formal yang ditempuh petani pada bangku sekolah.</w:t>
      </w:r>
      <w:proofErr w:type="gramEnd"/>
      <w:r>
        <w:rPr>
          <w:rFonts w:ascii="Tahoma" w:hAnsi="Tahoma" w:cs="Tahoma"/>
          <w:sz w:val="20"/>
          <w:szCs w:val="20"/>
        </w:rPr>
        <w:t xml:space="preserve"> Pendidikan </w:t>
      </w:r>
      <w:proofErr w:type="gramStart"/>
      <w:r>
        <w:rPr>
          <w:rFonts w:ascii="Tahoma" w:hAnsi="Tahoma" w:cs="Tahoma"/>
          <w:sz w:val="20"/>
          <w:szCs w:val="20"/>
        </w:rPr>
        <w:t>akan</w:t>
      </w:r>
      <w:proofErr w:type="gramEnd"/>
      <w:r>
        <w:rPr>
          <w:rFonts w:ascii="Tahoma" w:hAnsi="Tahoma" w:cs="Tahoma"/>
          <w:sz w:val="20"/>
          <w:szCs w:val="20"/>
        </w:rPr>
        <w:t xml:space="preserve"> berpengaruh terhadap perilaku petani dalam menerima suatu inovasi. Sesesorang yang berpendidikan tinggi </w:t>
      </w:r>
      <w:proofErr w:type="gramStart"/>
      <w:r>
        <w:rPr>
          <w:rFonts w:ascii="Tahoma" w:hAnsi="Tahoma" w:cs="Tahoma"/>
          <w:sz w:val="20"/>
          <w:szCs w:val="20"/>
        </w:rPr>
        <w:t>akan</w:t>
      </w:r>
      <w:proofErr w:type="gramEnd"/>
      <w:r>
        <w:rPr>
          <w:rFonts w:ascii="Tahoma" w:hAnsi="Tahoma" w:cs="Tahoma"/>
          <w:sz w:val="20"/>
          <w:szCs w:val="20"/>
        </w:rPr>
        <w:t xml:space="preserve"> cenderung terbuka dalam menerima hal-hal baru. </w:t>
      </w:r>
      <w:proofErr w:type="gramStart"/>
      <w:r>
        <w:rPr>
          <w:rFonts w:ascii="Tahoma" w:hAnsi="Tahoma" w:cs="Tahoma"/>
          <w:sz w:val="20"/>
          <w:szCs w:val="20"/>
        </w:rPr>
        <w:t>Tingkat pendidikan masyarakat sangat menentukan pemahamannya, keterampilan dan sikapnya terhadap inovasi teknologi yang diintroduksikan.</w:t>
      </w:r>
      <w:proofErr w:type="gramEnd"/>
      <w:r>
        <w:rPr>
          <w:rFonts w:ascii="Tahoma" w:hAnsi="Tahoma" w:cs="Tahoma"/>
          <w:sz w:val="20"/>
          <w:szCs w:val="20"/>
        </w:rPr>
        <w:t xml:space="preserve"> </w:t>
      </w:r>
      <w:proofErr w:type="gramStart"/>
      <w:r>
        <w:rPr>
          <w:rFonts w:ascii="Tahoma" w:hAnsi="Tahoma" w:cs="Tahoma"/>
          <w:sz w:val="20"/>
          <w:szCs w:val="20"/>
        </w:rPr>
        <w:t>Dari keragaan pendidikan terlihat bahwa tingkat pendidikan petani di Kep.</w:t>
      </w:r>
      <w:proofErr w:type="gramEnd"/>
      <w:r>
        <w:rPr>
          <w:rFonts w:ascii="Tahoma" w:hAnsi="Tahoma" w:cs="Tahoma"/>
          <w:sz w:val="20"/>
          <w:szCs w:val="20"/>
        </w:rPr>
        <w:t xml:space="preserve"> </w:t>
      </w:r>
      <w:proofErr w:type="gramStart"/>
      <w:r>
        <w:rPr>
          <w:rFonts w:ascii="Tahoma" w:hAnsi="Tahoma" w:cs="Tahoma"/>
          <w:sz w:val="20"/>
          <w:szCs w:val="20"/>
        </w:rPr>
        <w:t>Meranti lebih baik dibandingkan petani di Kampar.</w:t>
      </w:r>
      <w:proofErr w:type="gramEnd"/>
      <w:r>
        <w:rPr>
          <w:rFonts w:ascii="Tahoma" w:hAnsi="Tahoma" w:cs="Tahoma"/>
          <w:sz w:val="20"/>
          <w:szCs w:val="20"/>
        </w:rPr>
        <w:t xml:space="preserve"> </w:t>
      </w:r>
      <w:proofErr w:type="gramStart"/>
      <w:r>
        <w:rPr>
          <w:rFonts w:ascii="Tahoma" w:hAnsi="Tahoma" w:cs="Tahoma"/>
          <w:sz w:val="20"/>
          <w:szCs w:val="20"/>
        </w:rPr>
        <w:t>Sebanyak 33% responden di Kep.</w:t>
      </w:r>
      <w:proofErr w:type="gramEnd"/>
      <w:r>
        <w:rPr>
          <w:rFonts w:ascii="Tahoma" w:hAnsi="Tahoma" w:cs="Tahoma"/>
          <w:sz w:val="20"/>
          <w:szCs w:val="20"/>
        </w:rPr>
        <w:t xml:space="preserve"> Meranti berpendidikan SLTA sedangkan di Kampar 53% responden berpendidikan SD. Menurut Sari Dewi </w:t>
      </w:r>
      <w:r>
        <w:rPr>
          <w:rFonts w:ascii="Tahoma" w:hAnsi="Tahoma" w:cs="Tahoma"/>
          <w:i/>
          <w:sz w:val="20"/>
          <w:szCs w:val="20"/>
        </w:rPr>
        <w:t>et al</w:t>
      </w:r>
      <w:r>
        <w:rPr>
          <w:rFonts w:ascii="Tahoma" w:hAnsi="Tahoma" w:cs="Tahoma"/>
          <w:sz w:val="20"/>
          <w:szCs w:val="20"/>
        </w:rPr>
        <w:t xml:space="preserve"> ( 2010), tingkat pendidkan seseorang dapat mengubah pola pikir, daya penalaran yang lebih baik, sehingga semakin lama seseorang mengenyam pendidikan akan semakin rasional. </w:t>
      </w:r>
      <w:proofErr w:type="gramStart"/>
      <w:r>
        <w:rPr>
          <w:rFonts w:ascii="Tahoma" w:hAnsi="Tahoma" w:cs="Tahoma"/>
          <w:sz w:val="20"/>
          <w:szCs w:val="20"/>
        </w:rPr>
        <w:t>Selanjutnya Kartasapoetra (1991) menyatakan bahwa makin meningkat pendidikan seseorang, maka kualitas kerjanya juga meningkat, artinya semakin tinggi pendidikan seseorang, semakin berkembang wawasan berfikirnya dan semakin baik dalam mengambil keputusan.</w:t>
      </w:r>
      <w:proofErr w:type="gramEnd"/>
      <w:r>
        <w:rPr>
          <w:rFonts w:ascii="Tahoma" w:hAnsi="Tahoma" w:cs="Tahoma"/>
          <w:sz w:val="20"/>
          <w:szCs w:val="20"/>
        </w:rPr>
        <w:t xml:space="preserve"> Dilihat dari pengalaman berusahatani, sebanyak 47% responden di Kep Meranti memiliki pengalaman berusahatani kurang dari 10 tahun, sedangkan di Kampar sebanyak 30% responden memiliki pengalaman berusahatani dengan kisaran 11-20 tahun. </w:t>
      </w:r>
      <w:proofErr w:type="gramStart"/>
      <w:r>
        <w:rPr>
          <w:rFonts w:ascii="Tahoma" w:hAnsi="Tahoma" w:cs="Tahoma"/>
          <w:sz w:val="20"/>
          <w:szCs w:val="20"/>
        </w:rPr>
        <w:t>Hal ini disebabkan karena rata-rata responden di Kampar berusia lebih dari 50 tahun.</w:t>
      </w:r>
      <w:proofErr w:type="gramEnd"/>
      <w:r>
        <w:rPr>
          <w:rFonts w:ascii="Tahoma" w:hAnsi="Tahoma" w:cs="Tahoma"/>
          <w:sz w:val="20"/>
          <w:szCs w:val="20"/>
        </w:rPr>
        <w:t xml:space="preserve"> </w:t>
      </w:r>
      <w:proofErr w:type="gramStart"/>
      <w:r>
        <w:rPr>
          <w:rFonts w:ascii="Tahoma" w:hAnsi="Tahoma" w:cs="Tahoma"/>
          <w:sz w:val="20"/>
          <w:szCs w:val="20"/>
        </w:rPr>
        <w:t>Berdasarkan kategori luas pemilikan sawah dan luas lahan sawah yang digarap, petani, di Kep Meranti memiliki lahan dan garapan sawah lebih luas dibandingkan di Kampar.</w:t>
      </w:r>
      <w:proofErr w:type="gramEnd"/>
      <w:r>
        <w:rPr>
          <w:rFonts w:ascii="Tahoma" w:hAnsi="Tahoma" w:cs="Tahoma"/>
          <w:sz w:val="20"/>
          <w:szCs w:val="20"/>
        </w:rPr>
        <w:t xml:space="preserve"> Luas pemilikan sawah dan luas lahan sawah yang digarap di Kep Meranti ≥3100m</w:t>
      </w:r>
      <w:r>
        <w:rPr>
          <w:rFonts w:ascii="Tahoma" w:hAnsi="Tahoma" w:cs="Tahoma"/>
          <w:sz w:val="20"/>
          <w:szCs w:val="20"/>
          <w:vertAlign w:val="superscript"/>
        </w:rPr>
        <w:t>2</w:t>
      </w:r>
      <w:r>
        <w:rPr>
          <w:rFonts w:ascii="Tahoma" w:hAnsi="Tahoma" w:cs="Tahoma"/>
          <w:sz w:val="20"/>
          <w:szCs w:val="20"/>
        </w:rPr>
        <w:t xml:space="preserve"> dengan rataan 3500-20.000m</w:t>
      </w:r>
      <w:r>
        <w:rPr>
          <w:rFonts w:ascii="Tahoma" w:hAnsi="Tahoma" w:cs="Tahoma"/>
          <w:sz w:val="20"/>
          <w:szCs w:val="20"/>
          <w:vertAlign w:val="superscript"/>
        </w:rPr>
        <w:t>2</w:t>
      </w:r>
      <w:r>
        <w:rPr>
          <w:rFonts w:ascii="Tahoma" w:hAnsi="Tahoma" w:cs="Tahoma"/>
          <w:sz w:val="20"/>
          <w:szCs w:val="20"/>
        </w:rPr>
        <w:t xml:space="preserve">, sedangkan di Kampar, sebagian besar petani memiliki dan menggarap </w:t>
      </w:r>
      <w:proofErr w:type="gramStart"/>
      <w:r>
        <w:rPr>
          <w:rFonts w:ascii="Tahoma" w:hAnsi="Tahoma" w:cs="Tahoma"/>
          <w:sz w:val="20"/>
          <w:szCs w:val="20"/>
        </w:rPr>
        <w:t>sawah  sekitar</w:t>
      </w:r>
      <w:proofErr w:type="gramEnd"/>
      <w:r>
        <w:rPr>
          <w:rFonts w:ascii="Tahoma" w:hAnsi="Tahoma" w:cs="Tahoma"/>
          <w:sz w:val="20"/>
          <w:szCs w:val="20"/>
        </w:rPr>
        <w:t xml:space="preserve"> 2000m</w:t>
      </w:r>
      <w:r>
        <w:rPr>
          <w:rFonts w:ascii="Tahoma" w:hAnsi="Tahoma" w:cs="Tahoma"/>
          <w:sz w:val="20"/>
          <w:szCs w:val="20"/>
          <w:vertAlign w:val="superscript"/>
        </w:rPr>
        <w:t>2</w:t>
      </w:r>
      <w:r>
        <w:rPr>
          <w:rFonts w:ascii="Tahoma" w:hAnsi="Tahoma" w:cs="Tahoma"/>
          <w:sz w:val="20"/>
          <w:szCs w:val="20"/>
        </w:rPr>
        <w:t xml:space="preserve">. Hal ini antara </w:t>
      </w:r>
      <w:proofErr w:type="gramStart"/>
      <w:r>
        <w:rPr>
          <w:rFonts w:ascii="Tahoma" w:hAnsi="Tahoma" w:cs="Tahoma"/>
          <w:sz w:val="20"/>
          <w:szCs w:val="20"/>
        </w:rPr>
        <w:t>lain</w:t>
      </w:r>
      <w:proofErr w:type="gramEnd"/>
      <w:r>
        <w:rPr>
          <w:rFonts w:ascii="Tahoma" w:hAnsi="Tahoma" w:cs="Tahoma"/>
          <w:sz w:val="20"/>
          <w:szCs w:val="20"/>
        </w:rPr>
        <w:t xml:space="preserve"> disebabkan karena tanah sawah di Kampar sebagian besar merupakan tanah ulayat yang hanya boleh digarap dan tidak diperjual belikan. </w:t>
      </w:r>
      <w:proofErr w:type="gramStart"/>
      <w:r>
        <w:rPr>
          <w:rFonts w:ascii="Tahoma" w:hAnsi="Tahoma" w:cs="Tahoma"/>
          <w:sz w:val="20"/>
          <w:szCs w:val="20"/>
        </w:rPr>
        <w:t>Sedangkan di Kep Meranti, ketersediaan lahan masih cukup luas sehingga dimungkinkan untuk digarap menjadi lahan sawah.</w:t>
      </w:r>
      <w:proofErr w:type="gramEnd"/>
      <w:r>
        <w:rPr>
          <w:rFonts w:ascii="Tahoma" w:hAnsi="Tahoma" w:cs="Tahoma"/>
          <w:sz w:val="20"/>
          <w:szCs w:val="20"/>
        </w:rPr>
        <w:t xml:space="preserve"> Dari pernyataan terhadap motivasi berusahatani padi, sebanyak 50% responden di </w:t>
      </w:r>
      <w:r>
        <w:rPr>
          <w:rFonts w:ascii="Tahoma" w:hAnsi="Tahoma" w:cs="Tahoma"/>
          <w:sz w:val="20"/>
          <w:szCs w:val="20"/>
        </w:rPr>
        <w:lastRenderedPageBreak/>
        <w:t xml:space="preserve">Kep Meranti memiliki motivasi yang tinggi, sedangkan di Kampar 40% petani memiliki motivasi dengan kategori sedang. Hal ini di mungkinkan karena sebagian besar petani hanya sebagai penggarap sehingga motivasinya untuk meningkatkan produktivitas melalui penerapan teknologi </w:t>
      </w:r>
      <w:proofErr w:type="gramStart"/>
      <w:r>
        <w:rPr>
          <w:rFonts w:ascii="Tahoma" w:hAnsi="Tahoma" w:cs="Tahoma"/>
          <w:sz w:val="20"/>
          <w:szCs w:val="20"/>
        </w:rPr>
        <w:t>akan</w:t>
      </w:r>
      <w:proofErr w:type="gramEnd"/>
      <w:r>
        <w:rPr>
          <w:rFonts w:ascii="Tahoma" w:hAnsi="Tahoma" w:cs="Tahoma"/>
          <w:sz w:val="20"/>
          <w:szCs w:val="20"/>
        </w:rPr>
        <w:t xml:space="preserve"> berdampak kepada tingginya biaya usahatani yang sepenuhnya ditanggung oleh petani penggarap. Selain itu tingkat </w:t>
      </w:r>
      <w:proofErr w:type="gramStart"/>
      <w:r>
        <w:rPr>
          <w:rFonts w:ascii="Tahoma" w:hAnsi="Tahoma" w:cs="Tahoma"/>
          <w:sz w:val="20"/>
          <w:szCs w:val="20"/>
        </w:rPr>
        <w:t>usia</w:t>
      </w:r>
      <w:proofErr w:type="gramEnd"/>
      <w:r>
        <w:rPr>
          <w:rFonts w:ascii="Tahoma" w:hAnsi="Tahoma" w:cs="Tahoma"/>
          <w:sz w:val="20"/>
          <w:szCs w:val="20"/>
        </w:rPr>
        <w:t xml:space="preserve"> juga mempengaruihi motivasi dalam berusahatani. </w:t>
      </w:r>
      <w:proofErr w:type="gramStart"/>
      <w:r>
        <w:rPr>
          <w:rFonts w:ascii="Tahoma" w:hAnsi="Tahoma" w:cs="Tahoma"/>
          <w:sz w:val="20"/>
          <w:szCs w:val="20"/>
        </w:rPr>
        <w:t>Sebagian besar petani di Kab.</w:t>
      </w:r>
      <w:proofErr w:type="gramEnd"/>
      <w:r>
        <w:rPr>
          <w:rFonts w:ascii="Tahoma" w:hAnsi="Tahoma" w:cs="Tahoma"/>
          <w:sz w:val="20"/>
          <w:szCs w:val="20"/>
        </w:rPr>
        <w:t xml:space="preserve"> Kampar berusia dengan kisaran 52 – 64 tahun (</w:t>
      </w:r>
      <w:proofErr w:type="gramStart"/>
      <w:r>
        <w:rPr>
          <w:rFonts w:ascii="Tahoma" w:hAnsi="Tahoma" w:cs="Tahoma"/>
          <w:sz w:val="20"/>
          <w:szCs w:val="20"/>
        </w:rPr>
        <w:t>usia</w:t>
      </w:r>
      <w:proofErr w:type="gramEnd"/>
      <w:r>
        <w:rPr>
          <w:rFonts w:ascii="Tahoma" w:hAnsi="Tahoma" w:cs="Tahoma"/>
          <w:sz w:val="20"/>
          <w:szCs w:val="20"/>
        </w:rPr>
        <w:t xml:space="preserve"> tua). </w:t>
      </w:r>
      <w:proofErr w:type="gramStart"/>
      <w:r>
        <w:rPr>
          <w:rFonts w:ascii="Tahoma" w:hAnsi="Tahoma" w:cs="Tahoma"/>
          <w:sz w:val="20"/>
          <w:szCs w:val="20"/>
        </w:rPr>
        <w:t>Meskipun demikian ternyata tingkat wawasan kedepan mereka cukup tinggi.</w:t>
      </w:r>
      <w:proofErr w:type="gramEnd"/>
      <w:r>
        <w:rPr>
          <w:rFonts w:ascii="Tahoma" w:hAnsi="Tahoma" w:cs="Tahoma"/>
          <w:sz w:val="20"/>
          <w:szCs w:val="20"/>
        </w:rPr>
        <w:t xml:space="preserve"> </w:t>
      </w:r>
      <w:proofErr w:type="gramStart"/>
      <w:r>
        <w:rPr>
          <w:rFonts w:ascii="Tahoma" w:hAnsi="Tahoma" w:cs="Tahoma"/>
          <w:sz w:val="20"/>
          <w:szCs w:val="20"/>
        </w:rPr>
        <w:t>Hal ini disebabkan karena petani khususnya di Kampar selalu terlibat dalam pendampingan teknologi inovasi yang dilakukan BPTP Riau.</w:t>
      </w:r>
      <w:proofErr w:type="gramEnd"/>
      <w:r>
        <w:rPr>
          <w:rFonts w:ascii="Tahoma" w:hAnsi="Tahoma" w:cs="Tahoma"/>
          <w:sz w:val="20"/>
          <w:szCs w:val="20"/>
        </w:rPr>
        <w:t xml:space="preserve"> </w:t>
      </w:r>
      <w:proofErr w:type="gramStart"/>
      <w:r>
        <w:rPr>
          <w:rFonts w:ascii="Tahoma" w:hAnsi="Tahoma" w:cs="Tahoma"/>
          <w:sz w:val="20"/>
          <w:szCs w:val="20"/>
        </w:rPr>
        <w:t>Selain itu akses petani dan penyuluh lapangan di Kampar kepada sumber teknologi lebih mudah dibandingkan petani di Kep Meranti.</w:t>
      </w:r>
      <w:proofErr w:type="gramEnd"/>
    </w:p>
    <w:p w:rsidR="000C093D" w:rsidRDefault="000C093D" w:rsidP="000C093D">
      <w:pPr>
        <w:spacing w:line="240" w:lineRule="auto"/>
        <w:rPr>
          <w:rFonts w:ascii="Tahoma" w:hAnsi="Tahoma" w:cs="Tahoma"/>
          <w:sz w:val="20"/>
          <w:szCs w:val="20"/>
        </w:rPr>
      </w:pPr>
    </w:p>
    <w:p w:rsidR="000C093D" w:rsidRDefault="000C093D" w:rsidP="000C093D">
      <w:pPr>
        <w:spacing w:line="240" w:lineRule="auto"/>
        <w:rPr>
          <w:rFonts w:ascii="Tahoma" w:hAnsi="Tahoma" w:cs="Tahoma"/>
          <w:b/>
          <w:sz w:val="20"/>
          <w:szCs w:val="20"/>
        </w:rPr>
      </w:pPr>
      <w:r>
        <w:rPr>
          <w:rFonts w:ascii="Tahoma" w:hAnsi="Tahoma" w:cs="Tahoma"/>
          <w:b/>
          <w:sz w:val="20"/>
          <w:szCs w:val="20"/>
        </w:rPr>
        <w:t>Tingkat adopsi petani</w:t>
      </w:r>
    </w:p>
    <w:p w:rsidR="000C093D" w:rsidRDefault="000C093D" w:rsidP="000C093D">
      <w:pPr>
        <w:spacing w:line="240" w:lineRule="auto"/>
        <w:rPr>
          <w:rFonts w:ascii="Tahoma" w:hAnsi="Tahoma" w:cs="Tahoma"/>
          <w:b/>
          <w:sz w:val="20"/>
          <w:szCs w:val="20"/>
        </w:rPr>
      </w:pPr>
    </w:p>
    <w:p w:rsidR="000C093D" w:rsidRDefault="000C093D" w:rsidP="000C093D">
      <w:pPr>
        <w:spacing w:line="240" w:lineRule="auto"/>
        <w:ind w:left="896" w:hanging="896"/>
        <w:rPr>
          <w:rFonts w:ascii="Tahoma" w:hAnsi="Tahoma" w:cs="Tahoma"/>
          <w:sz w:val="20"/>
          <w:szCs w:val="20"/>
        </w:rPr>
      </w:pPr>
      <w:proofErr w:type="gramStart"/>
      <w:r>
        <w:rPr>
          <w:rFonts w:ascii="Tahoma" w:hAnsi="Tahoma" w:cs="Tahoma"/>
          <w:sz w:val="20"/>
          <w:szCs w:val="20"/>
        </w:rPr>
        <w:t>Tabel 2.</w:t>
      </w:r>
      <w:proofErr w:type="gramEnd"/>
      <w:r>
        <w:rPr>
          <w:rFonts w:ascii="Tahoma" w:hAnsi="Tahoma" w:cs="Tahoma"/>
          <w:sz w:val="20"/>
          <w:szCs w:val="20"/>
        </w:rPr>
        <w:t xml:space="preserve"> Tingkat Adopsi Petani Dalam Aplikasi Komponen Teknologi Budidaya Padi </w:t>
      </w:r>
    </w:p>
    <w:p w:rsidR="000C093D" w:rsidRDefault="000C093D" w:rsidP="000C093D">
      <w:pPr>
        <w:spacing w:line="240" w:lineRule="auto"/>
        <w:ind w:left="896" w:hanging="896"/>
        <w:rPr>
          <w:rFonts w:ascii="Tahoma" w:hAnsi="Tahoma" w:cs="Tahoma"/>
          <w:sz w:val="20"/>
          <w:szCs w:val="20"/>
        </w:rPr>
      </w:pPr>
    </w:p>
    <w:tbl>
      <w:tblPr>
        <w:tblW w:w="475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
        <w:gridCol w:w="1191"/>
        <w:gridCol w:w="557"/>
        <w:gridCol w:w="907"/>
        <w:gridCol w:w="557"/>
        <w:gridCol w:w="907"/>
      </w:tblGrid>
      <w:tr w:rsidR="000C093D" w:rsidTr="000C093D">
        <w:trPr>
          <w:trHeight w:val="22"/>
        </w:trPr>
        <w:tc>
          <w:tcPr>
            <w:tcW w:w="368" w:type="pct"/>
            <w:vMerge w:val="restar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No</w:t>
            </w:r>
          </w:p>
        </w:tc>
        <w:tc>
          <w:tcPr>
            <w:tcW w:w="1284" w:type="pct"/>
            <w:vMerge w:val="restar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Komponen Teknologi</w:t>
            </w:r>
          </w:p>
        </w:tc>
        <w:tc>
          <w:tcPr>
            <w:tcW w:w="1652" w:type="pct"/>
            <w:gridSpan w:val="2"/>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Meranti</w:t>
            </w:r>
          </w:p>
        </w:tc>
        <w:tc>
          <w:tcPr>
            <w:tcW w:w="1696" w:type="pct"/>
            <w:gridSpan w:val="2"/>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Kampar</w:t>
            </w:r>
          </w:p>
        </w:tc>
      </w:tr>
      <w:tr w:rsidR="000C093D" w:rsidTr="000C093D">
        <w:trPr>
          <w:trHeight w:val="11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C093D" w:rsidRDefault="000C093D">
            <w:pPr>
              <w:spacing w:line="240" w:lineRule="auto"/>
              <w:jc w:val="left"/>
              <w:rPr>
                <w:rFonts w:ascii="Tahoma" w:eastAsia="SimSun" w:hAnsi="Tahoma" w:cs="Tahoma"/>
                <w:sz w:val="16"/>
                <w:szCs w:val="16"/>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C093D" w:rsidRDefault="000C093D">
            <w:pPr>
              <w:spacing w:line="240" w:lineRule="auto"/>
              <w:jc w:val="left"/>
              <w:rPr>
                <w:rFonts w:ascii="Tahoma" w:eastAsia="SimSun" w:hAnsi="Tahoma" w:cs="Tahoma"/>
                <w:sz w:val="16"/>
                <w:szCs w:val="16"/>
              </w:rPr>
            </w:pP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Tingkat Adopsi (%)</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Jumlah menerapkan (orang)</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Tingkat Adopsi (%)</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Jumlah menerapkan (orang)</w:t>
            </w:r>
          </w:p>
        </w:tc>
      </w:tr>
      <w:tr w:rsidR="000C093D" w:rsidTr="000C093D">
        <w:trPr>
          <w:trHeight w:val="64"/>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1</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 xml:space="preserve"> Penggunaan Varietas unggul baru</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86,7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26</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w:t>
            </w:r>
          </w:p>
        </w:tc>
      </w:tr>
      <w:tr w:rsidR="000C093D" w:rsidTr="000C093D">
        <w:trPr>
          <w:trHeight w:val="67"/>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2</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Benih bermutu, berlabel</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56,7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17</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w:t>
            </w:r>
          </w:p>
        </w:tc>
      </w:tr>
      <w:tr w:rsidR="000C093D" w:rsidTr="000C093D">
        <w:trPr>
          <w:trHeight w:val="64"/>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3</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Penggunaan bahan organik</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8</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w:t>
            </w:r>
          </w:p>
        </w:tc>
      </w:tr>
      <w:tr w:rsidR="000C093D" w:rsidTr="000C093D">
        <w:trPr>
          <w:trHeight w:val="111"/>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4</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Bertanam dengan sistem jajar legowo 2:1 atau 4:1</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76,7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23</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w:t>
            </w:r>
          </w:p>
        </w:tc>
      </w:tr>
      <w:tr w:rsidR="000C093D" w:rsidTr="000C093D">
        <w:trPr>
          <w:trHeight w:val="154"/>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5</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Pemupukan berimbang ( 200kg/h urea, 100 kg/ha TSP, 50 kg/ha KCL)</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43,3</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13</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w:t>
            </w:r>
          </w:p>
        </w:tc>
      </w:tr>
      <w:tr w:rsidR="000C093D" w:rsidTr="000C093D">
        <w:trPr>
          <w:trHeight w:val="87"/>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6</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 xml:space="preserve">Pengendalian OPT secara terpadu </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66,7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20</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16,7</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5</w:t>
            </w:r>
          </w:p>
        </w:tc>
      </w:tr>
      <w:tr w:rsidR="000C093D" w:rsidTr="000C093D">
        <w:trPr>
          <w:trHeight w:val="44"/>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7</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Pengolahan tanah sempurna (bajak, garu)</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73,3</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22</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6,7</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w:t>
            </w:r>
          </w:p>
        </w:tc>
      </w:tr>
      <w:tr w:rsidR="000C093D" w:rsidTr="000C093D">
        <w:trPr>
          <w:trHeight w:val="109"/>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8</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Penggunaan bibit muda ( 18 hari setelah semai)</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33,3</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10</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50,0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15</w:t>
            </w:r>
          </w:p>
        </w:tc>
      </w:tr>
      <w:tr w:rsidR="000C093D" w:rsidTr="000C093D">
        <w:trPr>
          <w:trHeight w:val="131"/>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9</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Jumlah batang/rumpun (18 – 21 batang/rumpun)</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30,0</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9</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96,67</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29</w:t>
            </w:r>
          </w:p>
        </w:tc>
      </w:tr>
      <w:tr w:rsidR="000C093D" w:rsidTr="000C093D">
        <w:trPr>
          <w:trHeight w:val="67"/>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10</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Pengairan terputus-putus</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8</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66,67</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29</w:t>
            </w:r>
          </w:p>
        </w:tc>
      </w:tr>
      <w:tr w:rsidR="000C093D" w:rsidTr="000C093D">
        <w:trPr>
          <w:trHeight w:val="109"/>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11</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 xml:space="preserve">Penyiangan menggunakan </w:t>
            </w:r>
            <w:r>
              <w:rPr>
                <w:rFonts w:ascii="Tahoma" w:eastAsia="SimSun" w:hAnsi="Tahoma" w:cs="Tahoma"/>
                <w:sz w:val="16"/>
                <w:szCs w:val="16"/>
              </w:rPr>
              <w:lastRenderedPageBreak/>
              <w:t>alat penyiang landak</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lastRenderedPageBreak/>
              <w:t>0,0</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0</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6,7</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2</w:t>
            </w:r>
          </w:p>
        </w:tc>
      </w:tr>
      <w:tr w:rsidR="000C093D" w:rsidTr="000C093D">
        <w:trPr>
          <w:trHeight w:val="89"/>
        </w:trPr>
        <w:tc>
          <w:tcPr>
            <w:tcW w:w="368"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lastRenderedPageBreak/>
              <w:t>12</w:t>
            </w: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Panen menggunakan mesin panen</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16,7</w:t>
            </w:r>
          </w:p>
        </w:tc>
        <w:tc>
          <w:tcPr>
            <w:tcW w:w="84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5</w:t>
            </w: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0</w:t>
            </w:r>
          </w:p>
        </w:tc>
        <w:tc>
          <w:tcPr>
            <w:tcW w:w="832"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0</w:t>
            </w:r>
          </w:p>
        </w:tc>
      </w:tr>
      <w:tr w:rsidR="000C093D" w:rsidTr="000C093D">
        <w:trPr>
          <w:trHeight w:val="22"/>
        </w:trPr>
        <w:tc>
          <w:tcPr>
            <w:tcW w:w="368"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ind w:left="-108" w:right="-76"/>
              <w:rPr>
                <w:rFonts w:ascii="Tahoma" w:eastAsia="SimSun" w:hAnsi="Tahoma" w:cs="Tahoma"/>
                <w:sz w:val="16"/>
                <w:szCs w:val="16"/>
              </w:rPr>
            </w:pPr>
          </w:p>
        </w:tc>
        <w:tc>
          <w:tcPr>
            <w:tcW w:w="128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rPr>
                <w:rFonts w:ascii="Tahoma" w:eastAsia="SimSun" w:hAnsi="Tahoma" w:cs="Tahoma"/>
                <w:sz w:val="16"/>
                <w:szCs w:val="16"/>
              </w:rPr>
            </w:pPr>
            <w:r>
              <w:rPr>
                <w:rFonts w:ascii="Tahoma" w:eastAsia="SimSun" w:hAnsi="Tahoma" w:cs="Tahoma"/>
                <w:sz w:val="16"/>
                <w:szCs w:val="16"/>
              </w:rPr>
              <w:t>Rataan</w:t>
            </w:r>
          </w:p>
        </w:tc>
        <w:tc>
          <w:tcPr>
            <w:tcW w:w="811"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45</w:t>
            </w:r>
          </w:p>
        </w:tc>
        <w:tc>
          <w:tcPr>
            <w:tcW w:w="841"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ind w:left="-108" w:right="-76"/>
              <w:jc w:val="center"/>
              <w:rPr>
                <w:rFonts w:ascii="Tahoma" w:eastAsia="SimSun" w:hAnsi="Tahoma" w:cs="Tahoma"/>
                <w:sz w:val="16"/>
                <w:szCs w:val="16"/>
              </w:rPr>
            </w:pPr>
          </w:p>
        </w:tc>
        <w:tc>
          <w:tcPr>
            <w:tcW w:w="864" w:type="pct"/>
            <w:tcBorders>
              <w:top w:val="single" w:sz="4" w:space="0" w:color="000000"/>
              <w:left w:val="single" w:sz="4" w:space="0" w:color="000000"/>
              <w:bottom w:val="single" w:sz="4" w:space="0" w:color="000000"/>
              <w:right w:val="single" w:sz="4" w:space="0" w:color="000000"/>
            </w:tcBorders>
            <w:hideMark/>
          </w:tcPr>
          <w:p w:rsidR="000C093D" w:rsidRDefault="000C093D">
            <w:pPr>
              <w:spacing w:line="240" w:lineRule="auto"/>
              <w:ind w:left="-108" w:right="-76"/>
              <w:jc w:val="center"/>
              <w:rPr>
                <w:rFonts w:ascii="Tahoma" w:eastAsia="SimSun" w:hAnsi="Tahoma" w:cs="Tahoma"/>
                <w:sz w:val="16"/>
                <w:szCs w:val="16"/>
              </w:rPr>
            </w:pPr>
            <w:r>
              <w:rPr>
                <w:rFonts w:ascii="Tahoma" w:eastAsia="SimSun" w:hAnsi="Tahoma" w:cs="Tahoma"/>
                <w:sz w:val="16"/>
                <w:szCs w:val="16"/>
              </w:rPr>
              <w:t>64</w:t>
            </w:r>
          </w:p>
        </w:tc>
        <w:tc>
          <w:tcPr>
            <w:tcW w:w="832" w:type="pct"/>
            <w:tcBorders>
              <w:top w:val="single" w:sz="4" w:space="0" w:color="000000"/>
              <w:left w:val="single" w:sz="4" w:space="0" w:color="000000"/>
              <w:bottom w:val="single" w:sz="4" w:space="0" w:color="000000"/>
              <w:right w:val="single" w:sz="4" w:space="0" w:color="000000"/>
            </w:tcBorders>
          </w:tcPr>
          <w:p w:rsidR="000C093D" w:rsidRDefault="000C093D">
            <w:pPr>
              <w:spacing w:line="240" w:lineRule="auto"/>
              <w:ind w:left="-108" w:right="-76"/>
              <w:jc w:val="center"/>
              <w:rPr>
                <w:rFonts w:ascii="Tahoma" w:eastAsia="SimSun" w:hAnsi="Tahoma" w:cs="Tahoma"/>
                <w:sz w:val="16"/>
                <w:szCs w:val="16"/>
              </w:rPr>
            </w:pPr>
          </w:p>
        </w:tc>
      </w:tr>
    </w:tbl>
    <w:p w:rsidR="000C093D" w:rsidRDefault="000C093D" w:rsidP="000C093D">
      <w:pPr>
        <w:spacing w:line="240" w:lineRule="auto"/>
        <w:rPr>
          <w:rFonts w:ascii="Tahoma" w:hAnsi="Tahoma" w:cs="Tahoma"/>
          <w:b/>
          <w:sz w:val="20"/>
          <w:szCs w:val="20"/>
        </w:rPr>
      </w:pPr>
    </w:p>
    <w:p w:rsidR="000C093D" w:rsidRDefault="000C093D" w:rsidP="000C093D">
      <w:pPr>
        <w:spacing w:line="240" w:lineRule="auto"/>
        <w:rPr>
          <w:rFonts w:ascii="Tahoma" w:hAnsi="Tahoma" w:cs="Tahoma"/>
          <w:sz w:val="20"/>
          <w:szCs w:val="20"/>
        </w:rPr>
      </w:pPr>
      <w:r>
        <w:rPr>
          <w:rFonts w:ascii="Tahoma" w:hAnsi="Tahoma" w:cs="Tahoma"/>
          <w:b/>
          <w:sz w:val="20"/>
          <w:szCs w:val="20"/>
        </w:rPr>
        <w:tab/>
      </w:r>
      <w:proofErr w:type="gramStart"/>
      <w:r>
        <w:rPr>
          <w:rFonts w:ascii="Tahoma" w:hAnsi="Tahoma" w:cs="Tahoma"/>
          <w:sz w:val="20"/>
          <w:szCs w:val="20"/>
        </w:rPr>
        <w:t>Dari keragaan tingkat adopsi teknologi budidaya padi, terlihat aplikasi komponen teknologi yang diadopsi petani di Kampar lebih tinggi dibandingkan di Kep.</w:t>
      </w:r>
      <w:proofErr w:type="gramEnd"/>
      <w:r>
        <w:rPr>
          <w:rFonts w:ascii="Tahoma" w:hAnsi="Tahoma" w:cs="Tahoma"/>
          <w:sz w:val="20"/>
          <w:szCs w:val="20"/>
        </w:rPr>
        <w:t xml:space="preserve"> </w:t>
      </w:r>
      <w:proofErr w:type="gramStart"/>
      <w:r>
        <w:rPr>
          <w:rFonts w:ascii="Tahoma" w:hAnsi="Tahoma" w:cs="Tahoma"/>
          <w:sz w:val="20"/>
          <w:szCs w:val="20"/>
        </w:rPr>
        <w:t>Meranti dengan rataan 64% di Kab.</w:t>
      </w:r>
      <w:proofErr w:type="gramEnd"/>
      <w:r>
        <w:rPr>
          <w:rFonts w:ascii="Tahoma" w:hAnsi="Tahoma" w:cs="Tahoma"/>
          <w:sz w:val="20"/>
          <w:szCs w:val="20"/>
        </w:rPr>
        <w:t xml:space="preserve"> Kampar dan 45</w:t>
      </w:r>
      <w:proofErr w:type="gramStart"/>
      <w:r>
        <w:rPr>
          <w:rFonts w:ascii="Tahoma" w:hAnsi="Tahoma" w:cs="Tahoma"/>
          <w:sz w:val="20"/>
          <w:szCs w:val="20"/>
        </w:rPr>
        <w:t>%  di</w:t>
      </w:r>
      <w:proofErr w:type="gramEnd"/>
      <w:r>
        <w:rPr>
          <w:rFonts w:ascii="Tahoma" w:hAnsi="Tahoma" w:cs="Tahoma"/>
          <w:sz w:val="20"/>
          <w:szCs w:val="20"/>
        </w:rPr>
        <w:t xml:space="preserve"> Kep Meranti. Untuk aplikasi varietas unggul baru, benih bermutu dan berlabel, penggunaan bahan organik, bertanam dengan sistim jajar legowo 2:1 atau 4:1 serta pemupukan berimbang, diterapkan oleh semua responden di Kampar. </w:t>
      </w:r>
      <w:proofErr w:type="gramStart"/>
      <w:r>
        <w:rPr>
          <w:rFonts w:ascii="Tahoma" w:hAnsi="Tahoma" w:cs="Tahoma"/>
          <w:sz w:val="20"/>
          <w:szCs w:val="20"/>
        </w:rPr>
        <w:t>Demikian juga untuk penggunaan bibit muda dan jumlah batang/rumpun diterapkan oleh sebagian besar petani.</w:t>
      </w:r>
      <w:proofErr w:type="gramEnd"/>
      <w:r>
        <w:rPr>
          <w:rFonts w:ascii="Tahoma" w:hAnsi="Tahoma" w:cs="Tahoma"/>
          <w:sz w:val="20"/>
          <w:szCs w:val="20"/>
        </w:rPr>
        <w:t xml:space="preserve"> Sedangkan penerapan komponen teknologi budidaya </w:t>
      </w:r>
      <w:proofErr w:type="gramStart"/>
      <w:r>
        <w:rPr>
          <w:rFonts w:ascii="Tahoma" w:hAnsi="Tahoma" w:cs="Tahoma"/>
          <w:sz w:val="20"/>
          <w:szCs w:val="20"/>
        </w:rPr>
        <w:t>padi  yang</w:t>
      </w:r>
      <w:proofErr w:type="gramEnd"/>
      <w:r>
        <w:rPr>
          <w:rFonts w:ascii="Tahoma" w:hAnsi="Tahoma" w:cs="Tahoma"/>
          <w:sz w:val="20"/>
          <w:szCs w:val="20"/>
        </w:rPr>
        <w:t xml:space="preserve"> terbanyak diterapkan oleh petani di Kep. Meranti adalah penggunaan varietas unggul baru (86</w:t>
      </w:r>
      <w:proofErr w:type="gramStart"/>
      <w:r>
        <w:rPr>
          <w:rFonts w:ascii="Tahoma" w:hAnsi="Tahoma" w:cs="Tahoma"/>
          <w:sz w:val="20"/>
          <w:szCs w:val="20"/>
        </w:rPr>
        <w:t>,7</w:t>
      </w:r>
      <w:proofErr w:type="gramEnd"/>
      <w:r>
        <w:rPr>
          <w:rFonts w:ascii="Tahoma" w:hAnsi="Tahoma" w:cs="Tahoma"/>
          <w:sz w:val="20"/>
          <w:szCs w:val="20"/>
        </w:rPr>
        <w:t>%) dan yang berlabel hanya diterapkan oleh 56,7% responden. Sebanyak 76</w:t>
      </w:r>
      <w:proofErr w:type="gramStart"/>
      <w:r>
        <w:rPr>
          <w:rFonts w:ascii="Tahoma" w:hAnsi="Tahoma" w:cs="Tahoma"/>
          <w:sz w:val="20"/>
          <w:szCs w:val="20"/>
        </w:rPr>
        <w:t>,7</w:t>
      </w:r>
      <w:proofErr w:type="gramEnd"/>
      <w:r>
        <w:rPr>
          <w:rFonts w:ascii="Tahoma" w:hAnsi="Tahoma" w:cs="Tahoma"/>
          <w:sz w:val="20"/>
          <w:szCs w:val="20"/>
        </w:rPr>
        <w:t xml:space="preserve">% petani di Kep. Meranti telah menerapkan bertanam dengan sistem jajar legowo 2:1 atau 4:1 , sebanyak 73,3% melakukan pengolahan tanah sempurna ( bajak, garu). Untuk penerapan penggunaan mesin </w:t>
      </w:r>
      <w:proofErr w:type="gramStart"/>
      <w:r>
        <w:rPr>
          <w:rFonts w:ascii="Tahoma" w:hAnsi="Tahoma" w:cs="Tahoma"/>
          <w:sz w:val="20"/>
          <w:szCs w:val="20"/>
        </w:rPr>
        <w:t>panen ,</w:t>
      </w:r>
      <w:proofErr w:type="gramEnd"/>
      <w:r>
        <w:rPr>
          <w:rFonts w:ascii="Tahoma" w:hAnsi="Tahoma" w:cs="Tahoma"/>
          <w:sz w:val="20"/>
          <w:szCs w:val="20"/>
        </w:rPr>
        <w:t xml:space="preserve"> semua petani di lokasi sampel tidak menggunakannya. </w:t>
      </w:r>
      <w:proofErr w:type="gramStart"/>
      <w:r>
        <w:rPr>
          <w:rFonts w:ascii="Tahoma" w:hAnsi="Tahoma" w:cs="Tahoma"/>
          <w:sz w:val="20"/>
          <w:szCs w:val="20"/>
        </w:rPr>
        <w:t>Hal ini disebabkan karena terbatasnya keterdiaan mesin panen untuk dapat melayani petani dalam waktu yang singkat.</w:t>
      </w:r>
      <w:proofErr w:type="gramEnd"/>
      <w:r>
        <w:rPr>
          <w:rFonts w:ascii="Tahoma" w:hAnsi="Tahoma" w:cs="Tahoma"/>
          <w:sz w:val="20"/>
          <w:szCs w:val="20"/>
        </w:rPr>
        <w:t xml:space="preserve"> </w:t>
      </w:r>
    </w:p>
    <w:p w:rsidR="000C093D" w:rsidRDefault="000C093D" w:rsidP="000C093D">
      <w:pPr>
        <w:spacing w:line="240" w:lineRule="auto"/>
        <w:rPr>
          <w:rFonts w:ascii="Tahoma" w:hAnsi="Tahoma" w:cs="Tahoma"/>
          <w:b/>
          <w:sz w:val="20"/>
          <w:szCs w:val="20"/>
        </w:rPr>
      </w:pPr>
    </w:p>
    <w:p w:rsidR="000C093D" w:rsidRDefault="000C093D" w:rsidP="000C093D">
      <w:pPr>
        <w:spacing w:line="240" w:lineRule="auto"/>
        <w:rPr>
          <w:rFonts w:ascii="Tahoma" w:hAnsi="Tahoma" w:cs="Tahoma"/>
          <w:b/>
          <w:sz w:val="20"/>
          <w:szCs w:val="20"/>
        </w:rPr>
      </w:pPr>
      <w:r>
        <w:rPr>
          <w:rFonts w:ascii="Tahoma" w:hAnsi="Tahoma" w:cs="Tahoma"/>
          <w:b/>
          <w:sz w:val="20"/>
          <w:szCs w:val="20"/>
        </w:rPr>
        <w:t>Hubungan Karakteristik Pribadi Petani Dengan Tingkat Adopsi Budidaya Padi Sawah</w:t>
      </w:r>
    </w:p>
    <w:p w:rsidR="000C093D" w:rsidRDefault="000C093D" w:rsidP="000C093D">
      <w:pPr>
        <w:spacing w:line="240" w:lineRule="auto"/>
        <w:rPr>
          <w:rFonts w:ascii="Tahoma" w:hAnsi="Tahoma" w:cs="Tahoma"/>
          <w:b/>
          <w:sz w:val="20"/>
          <w:szCs w:val="20"/>
        </w:rPr>
      </w:pPr>
      <w:r>
        <w:rPr>
          <w:rFonts w:ascii="Tahoma" w:hAnsi="Tahoma" w:cs="Tahoma"/>
          <w:sz w:val="20"/>
          <w:szCs w:val="20"/>
        </w:rPr>
        <w:tab/>
      </w:r>
      <w:proofErr w:type="gramStart"/>
      <w:r>
        <w:rPr>
          <w:rFonts w:ascii="Tahoma" w:hAnsi="Tahoma" w:cs="Tahoma"/>
          <w:sz w:val="20"/>
          <w:szCs w:val="20"/>
        </w:rPr>
        <w:t>Dari hasil uji korelasi data menunjukkan bahwa tidak terdapat korelasi yang signifikan antara karakteristik pribadi petani dengan tingkat adopsi budidaya padi sawah dengan koefisien korelasi 0</w:t>
      </w:r>
      <w:r>
        <w:rPr>
          <w:rFonts w:ascii="Tahoma" w:hAnsi="Tahoma" w:cs="Tahoma"/>
          <w:color w:val="000000"/>
          <w:sz w:val="20"/>
          <w:szCs w:val="20"/>
        </w:rPr>
        <w:t>,009</w:t>
      </w:r>
      <w:r>
        <w:rPr>
          <w:rFonts w:ascii="Tahoma" w:hAnsi="Tahoma" w:cs="Tahoma"/>
          <w:sz w:val="20"/>
          <w:szCs w:val="20"/>
        </w:rPr>
        <w:t xml:space="preserve"> di Kep Meranti dan 0,135 di Kampar (tabel 3).</w:t>
      </w:r>
      <w:proofErr w:type="gramEnd"/>
      <w:r>
        <w:rPr>
          <w:rFonts w:ascii="Tahoma" w:hAnsi="Tahoma" w:cs="Tahoma"/>
          <w:sz w:val="20"/>
          <w:szCs w:val="20"/>
        </w:rPr>
        <w:t xml:space="preserve"> Hal ini sesuai dengan pernyataan yang dikemukanan oleh Suriatna (1998) bahwa factor-faktor utama mempengaruhi proses adopsi teknologi ditingkat petani adalah 1) teknologi yang dikenalkan benar-benar membantu pemecahan permasalahan petani; 2) sarana yang diperlukan untuk implementasi teknologi tersebut mudah didapat, 3) teknologi yang dikenalkan mempunyai tingkat efisiensi yang lebih tinggi dibandingkan dengan teknologi sebelumnya, 4) produk dari teknologi tersebut mempunyai prospek pasar yang baik.</w:t>
      </w:r>
    </w:p>
    <w:p w:rsidR="000C093D" w:rsidRDefault="000C093D" w:rsidP="000C093D">
      <w:pPr>
        <w:spacing w:line="240" w:lineRule="auto"/>
        <w:ind w:left="992" w:hanging="992"/>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roofErr w:type="gramStart"/>
      <w:r>
        <w:rPr>
          <w:rFonts w:ascii="Tahoma" w:hAnsi="Tahoma" w:cs="Tahoma"/>
          <w:sz w:val="20"/>
          <w:szCs w:val="20"/>
        </w:rPr>
        <w:lastRenderedPageBreak/>
        <w:t>Tabel 3.</w:t>
      </w:r>
      <w:proofErr w:type="gramEnd"/>
      <w:r>
        <w:rPr>
          <w:rFonts w:ascii="Tahoma" w:hAnsi="Tahoma" w:cs="Tahoma"/>
          <w:sz w:val="20"/>
          <w:szCs w:val="20"/>
        </w:rPr>
        <w:t xml:space="preserve"> Korealasi Karakteristik pribadi petani dengan tingkat adopsi teknologi budidaya padi sawah </w:t>
      </w:r>
    </w:p>
    <w:p w:rsidR="000C093D" w:rsidRDefault="000C093D" w:rsidP="000C093D">
      <w:pPr>
        <w:spacing w:line="240" w:lineRule="auto"/>
        <w:ind w:left="992" w:hanging="992"/>
        <w:rPr>
          <w:rFonts w:ascii="Tahoma" w:hAnsi="Tahoma" w:cs="Tahoma"/>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686"/>
        <w:gridCol w:w="718"/>
        <w:gridCol w:w="651"/>
        <w:gridCol w:w="719"/>
        <w:gridCol w:w="410"/>
        <w:gridCol w:w="719"/>
        <w:gridCol w:w="410"/>
      </w:tblGrid>
      <w:tr w:rsidR="000C093D" w:rsidTr="000C093D">
        <w:trPr>
          <w:cantSplit/>
          <w:tblHeader/>
        </w:trPr>
        <w:tc>
          <w:tcPr>
            <w:tcW w:w="2650" w:type="pct"/>
            <w:gridSpan w:val="3"/>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0C093D" w:rsidRDefault="000C093D">
            <w:pPr>
              <w:autoSpaceDE w:val="0"/>
              <w:autoSpaceDN w:val="0"/>
              <w:adjustRightInd w:val="0"/>
              <w:spacing w:line="240" w:lineRule="auto"/>
              <w:rPr>
                <w:rFonts w:ascii="Tahoma" w:hAnsi="Tahoma" w:cs="Tahoma"/>
                <w:sz w:val="16"/>
                <w:szCs w:val="16"/>
              </w:rPr>
            </w:pPr>
          </w:p>
        </w:tc>
        <w:tc>
          <w:tcPr>
            <w:tcW w:w="1204" w:type="pct"/>
            <w:gridSpan w:val="2"/>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Kep Meranti</w:t>
            </w:r>
          </w:p>
        </w:tc>
        <w:tc>
          <w:tcPr>
            <w:tcW w:w="1146" w:type="pct"/>
            <w:gridSpan w:val="2"/>
            <w:tcBorders>
              <w:top w:val="single" w:sz="4" w:space="0" w:color="auto"/>
              <w:left w:val="single" w:sz="4" w:space="0" w:color="auto"/>
              <w:bottom w:val="single" w:sz="4" w:space="0" w:color="auto"/>
              <w:right w:val="single" w:sz="4" w:space="0" w:color="auto"/>
            </w:tcBorders>
            <w:shd w:val="clear" w:color="auto" w:fill="FFFFFF"/>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Kampar</w:t>
            </w:r>
          </w:p>
        </w:tc>
      </w:tr>
      <w:tr w:rsidR="000C093D" w:rsidTr="000C093D">
        <w:trPr>
          <w:cantSplit/>
          <w:tblHead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sz w:val="16"/>
                <w:szCs w:val="16"/>
              </w:rPr>
            </w:pP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karakteristik</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adopsi</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karakteristik</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0C093D" w:rsidRDefault="000C093D">
            <w:pPr>
              <w:autoSpaceDE w:val="0"/>
              <w:autoSpaceDN w:val="0"/>
              <w:adjustRightInd w:val="0"/>
              <w:spacing w:line="240" w:lineRule="auto"/>
              <w:jc w:val="center"/>
              <w:rPr>
                <w:rFonts w:ascii="Tahoma" w:hAnsi="Tahoma" w:cs="Tahoma"/>
                <w:color w:val="000000"/>
                <w:sz w:val="16"/>
                <w:szCs w:val="16"/>
              </w:rPr>
            </w:pPr>
            <w:r>
              <w:rPr>
                <w:rFonts w:ascii="Tahoma" w:hAnsi="Tahoma" w:cs="Tahoma"/>
                <w:color w:val="000000"/>
                <w:sz w:val="16"/>
                <w:szCs w:val="16"/>
              </w:rPr>
              <w:t>adopsi</w:t>
            </w:r>
          </w:p>
        </w:tc>
      </w:tr>
      <w:tr w:rsidR="000C093D" w:rsidTr="000C093D">
        <w:trPr>
          <w:cantSplit/>
          <w:tblHeader/>
        </w:trPr>
        <w:tc>
          <w:tcPr>
            <w:tcW w:w="769"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Spearman's rho</w:t>
            </w:r>
          </w:p>
        </w:tc>
        <w:tc>
          <w:tcPr>
            <w:tcW w:w="783"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karakteristik</w:t>
            </w: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Correlation Coefficient</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1.000</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.009</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1.000</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.135</w:t>
            </w:r>
          </w:p>
        </w:tc>
      </w:tr>
      <w:tr w:rsidR="000C093D" w:rsidTr="000C093D">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Sig. (2-tailed)</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.964</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.478</w:t>
            </w:r>
          </w:p>
        </w:tc>
      </w:tr>
      <w:tr w:rsidR="000C093D" w:rsidTr="000C093D">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N</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30</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30</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30</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30</w:t>
            </w:r>
          </w:p>
        </w:tc>
      </w:tr>
      <w:tr w:rsidR="000C093D" w:rsidTr="000C093D">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783"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adopsi</w:t>
            </w: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Correlation Coefficient</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.009</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1.000</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.135</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1.000</w:t>
            </w:r>
          </w:p>
        </w:tc>
      </w:tr>
      <w:tr w:rsidR="000C093D" w:rsidTr="000C093D">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Sig. (2-tailed)</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.964</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.478</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w:t>
            </w:r>
          </w:p>
        </w:tc>
      </w:tr>
      <w:tr w:rsidR="000C093D" w:rsidTr="000C093D">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93D" w:rsidRDefault="000C093D">
            <w:pPr>
              <w:spacing w:line="240" w:lineRule="auto"/>
              <w:jc w:val="left"/>
              <w:rPr>
                <w:rFonts w:ascii="Tahoma" w:hAnsi="Tahoma" w:cs="Tahoma"/>
                <w:color w:val="000000"/>
                <w:sz w:val="16"/>
                <w:szCs w:val="16"/>
              </w:rPr>
            </w:pPr>
          </w:p>
        </w:tc>
        <w:tc>
          <w:tcPr>
            <w:tcW w:w="109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0C093D" w:rsidRDefault="000C093D">
            <w:pPr>
              <w:autoSpaceDE w:val="0"/>
              <w:autoSpaceDN w:val="0"/>
              <w:adjustRightInd w:val="0"/>
              <w:spacing w:line="240" w:lineRule="auto"/>
              <w:rPr>
                <w:rFonts w:ascii="Tahoma" w:hAnsi="Tahoma" w:cs="Tahoma"/>
                <w:color w:val="000000"/>
                <w:sz w:val="16"/>
                <w:szCs w:val="16"/>
              </w:rPr>
            </w:pPr>
            <w:r>
              <w:rPr>
                <w:rFonts w:ascii="Tahoma" w:hAnsi="Tahoma" w:cs="Tahoma"/>
                <w:color w:val="000000"/>
                <w:sz w:val="16"/>
                <w:szCs w:val="16"/>
              </w:rPr>
              <w:t>N</w:t>
            </w:r>
          </w:p>
        </w:tc>
        <w:tc>
          <w:tcPr>
            <w:tcW w:w="67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30</w:t>
            </w:r>
          </w:p>
        </w:tc>
        <w:tc>
          <w:tcPr>
            <w:tcW w:w="52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hideMark/>
          </w:tcPr>
          <w:p w:rsidR="000C093D" w:rsidRDefault="000C093D">
            <w:pPr>
              <w:autoSpaceDE w:val="0"/>
              <w:autoSpaceDN w:val="0"/>
              <w:adjustRightInd w:val="0"/>
              <w:spacing w:line="240" w:lineRule="auto"/>
              <w:jc w:val="right"/>
              <w:rPr>
                <w:rFonts w:ascii="Tahoma" w:hAnsi="Tahoma" w:cs="Tahoma"/>
                <w:color w:val="000000"/>
                <w:sz w:val="16"/>
                <w:szCs w:val="16"/>
              </w:rPr>
            </w:pPr>
            <w:r>
              <w:rPr>
                <w:rFonts w:ascii="Tahoma" w:hAnsi="Tahoma" w:cs="Tahoma"/>
                <w:color w:val="000000"/>
                <w:sz w:val="16"/>
                <w:szCs w:val="16"/>
              </w:rPr>
              <w:t>30</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30</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0C093D" w:rsidRDefault="000C093D">
            <w:pPr>
              <w:autoSpaceDE w:val="0"/>
              <w:autoSpaceDN w:val="0"/>
              <w:adjustRightInd w:val="0"/>
              <w:spacing w:line="240" w:lineRule="auto"/>
              <w:jc w:val="right"/>
              <w:rPr>
                <w:rFonts w:ascii="Tahoma" w:hAnsi="Tahoma" w:cs="Tahoma"/>
                <w:sz w:val="16"/>
                <w:szCs w:val="16"/>
              </w:rPr>
            </w:pPr>
            <w:r>
              <w:rPr>
                <w:rFonts w:ascii="Tahoma" w:hAnsi="Tahoma" w:cs="Tahoma"/>
                <w:sz w:val="16"/>
                <w:szCs w:val="16"/>
              </w:rPr>
              <w:t>30</w:t>
            </w:r>
          </w:p>
        </w:tc>
      </w:tr>
    </w:tbl>
    <w:p w:rsidR="000C093D" w:rsidRDefault="000C093D" w:rsidP="000C093D">
      <w:pPr>
        <w:spacing w:line="240" w:lineRule="auto"/>
        <w:rPr>
          <w:rFonts w:ascii="Tahoma" w:hAnsi="Tahoma" w:cs="Tahoma"/>
          <w:sz w:val="20"/>
          <w:szCs w:val="20"/>
        </w:rPr>
      </w:pPr>
    </w:p>
    <w:p w:rsidR="000C093D" w:rsidRDefault="000C093D" w:rsidP="000C093D">
      <w:pPr>
        <w:spacing w:line="240" w:lineRule="auto"/>
        <w:jc w:val="center"/>
        <w:rPr>
          <w:rFonts w:ascii="Tahoma" w:hAnsi="Tahoma" w:cs="Tahoma"/>
          <w:b/>
          <w:sz w:val="24"/>
          <w:szCs w:val="24"/>
        </w:rPr>
      </w:pPr>
      <w:r>
        <w:rPr>
          <w:rFonts w:ascii="Tahoma" w:hAnsi="Tahoma" w:cs="Tahoma"/>
          <w:b/>
          <w:sz w:val="24"/>
          <w:szCs w:val="24"/>
        </w:rPr>
        <w:t>KESIMPULAN</w:t>
      </w:r>
    </w:p>
    <w:p w:rsidR="000C093D" w:rsidRDefault="000C093D" w:rsidP="000C093D">
      <w:pPr>
        <w:spacing w:line="240" w:lineRule="auto"/>
        <w:jc w:val="center"/>
        <w:rPr>
          <w:rFonts w:ascii="Tahoma" w:hAnsi="Tahoma" w:cs="Tahoma"/>
          <w:b/>
          <w:sz w:val="24"/>
          <w:szCs w:val="24"/>
        </w:rPr>
      </w:pPr>
    </w:p>
    <w:p w:rsidR="000C093D" w:rsidRDefault="000C093D" w:rsidP="000C093D">
      <w:pPr>
        <w:spacing w:line="240" w:lineRule="auto"/>
        <w:rPr>
          <w:rFonts w:ascii="Tahoma" w:hAnsi="Tahoma" w:cs="Tahoma"/>
          <w:sz w:val="20"/>
          <w:szCs w:val="20"/>
        </w:rPr>
      </w:pPr>
      <w:r>
        <w:rPr>
          <w:rFonts w:ascii="Tahoma" w:hAnsi="Tahoma" w:cs="Tahoma"/>
          <w:sz w:val="20"/>
          <w:szCs w:val="20"/>
        </w:rPr>
        <w:t>Beberapa kesimpulan yang dapat diambil dari penelitian ini adalah:</w:t>
      </w:r>
    </w:p>
    <w:p w:rsidR="000C093D" w:rsidRDefault="000C093D" w:rsidP="000C093D">
      <w:pPr>
        <w:numPr>
          <w:ilvl w:val="0"/>
          <w:numId w:val="1"/>
        </w:numPr>
        <w:spacing w:line="240" w:lineRule="auto"/>
        <w:ind w:left="426" w:hanging="426"/>
        <w:contextualSpacing/>
        <w:rPr>
          <w:rFonts w:ascii="Tahoma" w:hAnsi="Tahoma" w:cs="Tahoma"/>
          <w:sz w:val="20"/>
          <w:szCs w:val="20"/>
        </w:rPr>
      </w:pPr>
      <w:r>
        <w:rPr>
          <w:rFonts w:ascii="Tahoma" w:hAnsi="Tahoma" w:cs="Tahoma"/>
          <w:sz w:val="20"/>
          <w:szCs w:val="20"/>
        </w:rPr>
        <w:t>Keragaan karakteristik pribadi petani di Kep Meranti berbeda dengan di Kampar. Tingkat umur di Kep Meranti berkisar 40-57  tahun ( 97% dari responden) sedangkan di Kampar memiliki rataan umur 52-64 tahun (94% dari responden). Dari tingkat pendidikan sebanyak 33% responden di Kep. Meranti berpendidikan SLTA sedangkan di Kampar 53% responden berpendidikan SD. Luas pemilikan sawah dan luas lahan sawah yang digarap di Kep Meranti ≥3100m</w:t>
      </w:r>
      <w:r>
        <w:rPr>
          <w:rFonts w:ascii="Tahoma" w:hAnsi="Tahoma" w:cs="Tahoma"/>
          <w:sz w:val="20"/>
          <w:szCs w:val="20"/>
          <w:vertAlign w:val="superscript"/>
        </w:rPr>
        <w:t>2</w:t>
      </w:r>
      <w:r>
        <w:rPr>
          <w:rFonts w:ascii="Tahoma" w:hAnsi="Tahoma" w:cs="Tahoma"/>
          <w:sz w:val="20"/>
          <w:szCs w:val="20"/>
        </w:rPr>
        <w:t xml:space="preserve"> dengan rataan 3.500-20.000m</w:t>
      </w:r>
      <w:r>
        <w:rPr>
          <w:rFonts w:ascii="Tahoma" w:hAnsi="Tahoma" w:cs="Tahoma"/>
          <w:sz w:val="20"/>
          <w:szCs w:val="20"/>
          <w:vertAlign w:val="superscript"/>
        </w:rPr>
        <w:t>2</w:t>
      </w:r>
      <w:r>
        <w:rPr>
          <w:rFonts w:ascii="Tahoma" w:hAnsi="Tahoma" w:cs="Tahoma"/>
          <w:sz w:val="20"/>
          <w:szCs w:val="20"/>
        </w:rPr>
        <w:t>, sedangkan di Kampar, sebagian besar petani memiliki dan menggarap sawah  sekitar 2000m</w:t>
      </w:r>
      <w:r>
        <w:rPr>
          <w:rFonts w:ascii="Tahoma" w:hAnsi="Tahoma" w:cs="Tahoma"/>
          <w:sz w:val="20"/>
          <w:szCs w:val="20"/>
          <w:vertAlign w:val="superscript"/>
        </w:rPr>
        <w:t>2</w:t>
      </w:r>
      <w:r>
        <w:rPr>
          <w:rFonts w:ascii="Tahoma" w:hAnsi="Tahoma" w:cs="Tahoma"/>
          <w:sz w:val="20"/>
          <w:szCs w:val="20"/>
        </w:rPr>
        <w:t>. Sebanyak 50% responden di Kep Meranti memiliki motivasi yang tinggi, sedangkan di Kampar 40% petani memiliki motivasi dengan kategori sedang.</w:t>
      </w:r>
    </w:p>
    <w:p w:rsidR="000C093D" w:rsidRDefault="000C093D" w:rsidP="000C093D">
      <w:pPr>
        <w:numPr>
          <w:ilvl w:val="0"/>
          <w:numId w:val="1"/>
        </w:numPr>
        <w:spacing w:line="240" w:lineRule="auto"/>
        <w:ind w:left="426" w:hanging="426"/>
        <w:contextualSpacing/>
        <w:rPr>
          <w:rFonts w:ascii="Tahoma" w:hAnsi="Tahoma" w:cs="Tahoma"/>
          <w:sz w:val="20"/>
          <w:szCs w:val="20"/>
        </w:rPr>
      </w:pPr>
      <w:r>
        <w:rPr>
          <w:rFonts w:ascii="Tahoma" w:hAnsi="Tahoma" w:cs="Tahoma"/>
          <w:sz w:val="20"/>
          <w:szCs w:val="20"/>
        </w:rPr>
        <w:t>Dari keragaan tingkat adopsi teknologi budidaya padi, terlihat aplikasi komponen teknologi yang diadopsi petani di Kampar lebih tinggi dibandingkan di Kep. Meranti dengan rataan 64% di Kampar dan 45</w:t>
      </w:r>
      <w:proofErr w:type="gramStart"/>
      <w:r>
        <w:rPr>
          <w:rFonts w:ascii="Tahoma" w:hAnsi="Tahoma" w:cs="Tahoma"/>
          <w:sz w:val="20"/>
          <w:szCs w:val="20"/>
        </w:rPr>
        <w:t>%  di</w:t>
      </w:r>
      <w:proofErr w:type="gramEnd"/>
      <w:r>
        <w:rPr>
          <w:rFonts w:ascii="Tahoma" w:hAnsi="Tahoma" w:cs="Tahoma"/>
          <w:sz w:val="20"/>
          <w:szCs w:val="20"/>
        </w:rPr>
        <w:t xml:space="preserve"> Kep Meranti.</w:t>
      </w:r>
    </w:p>
    <w:p w:rsidR="000C093D" w:rsidRDefault="000C093D" w:rsidP="000C093D">
      <w:pPr>
        <w:numPr>
          <w:ilvl w:val="0"/>
          <w:numId w:val="1"/>
        </w:numPr>
        <w:spacing w:line="240" w:lineRule="auto"/>
        <w:ind w:left="426" w:hanging="426"/>
        <w:contextualSpacing/>
        <w:rPr>
          <w:rFonts w:ascii="Tahoma" w:hAnsi="Tahoma" w:cs="Tahoma"/>
          <w:sz w:val="20"/>
          <w:szCs w:val="20"/>
        </w:rPr>
      </w:pPr>
      <w:r>
        <w:rPr>
          <w:rFonts w:ascii="Tahoma" w:hAnsi="Tahoma" w:cs="Tahoma"/>
          <w:sz w:val="20"/>
          <w:szCs w:val="20"/>
        </w:rPr>
        <w:t xml:space="preserve"> Hasil uji korelasi data menunjukkan bahwa tidak terdapat korelasi yang signifikan antara karakteristik pribadi petani dengan tingkat adopsi budidaya padi sawah dengan koefisien korelasi 0</w:t>
      </w:r>
      <w:r>
        <w:rPr>
          <w:rFonts w:ascii="Tahoma" w:hAnsi="Tahoma" w:cs="Tahoma"/>
          <w:color w:val="000000"/>
          <w:sz w:val="20"/>
          <w:szCs w:val="20"/>
        </w:rPr>
        <w:t>,009</w:t>
      </w:r>
      <w:r>
        <w:rPr>
          <w:rFonts w:ascii="Tahoma" w:hAnsi="Tahoma" w:cs="Tahoma"/>
          <w:sz w:val="20"/>
          <w:szCs w:val="20"/>
        </w:rPr>
        <w:t xml:space="preserve"> di Kep Meranti dan 0,135 di Kampar</w:t>
      </w:r>
    </w:p>
    <w:p w:rsidR="000C093D" w:rsidRDefault="000C093D" w:rsidP="000C093D">
      <w:pPr>
        <w:spacing w:line="240" w:lineRule="auto"/>
        <w:ind w:left="426"/>
        <w:rPr>
          <w:rFonts w:ascii="Tahoma" w:hAnsi="Tahoma" w:cs="Tahoma"/>
          <w:sz w:val="20"/>
          <w:szCs w:val="20"/>
        </w:rPr>
      </w:pPr>
    </w:p>
    <w:p w:rsidR="000C093D" w:rsidRDefault="000C093D" w:rsidP="000C093D">
      <w:pPr>
        <w:spacing w:line="240" w:lineRule="auto"/>
        <w:jc w:val="center"/>
        <w:rPr>
          <w:rFonts w:ascii="Tahoma" w:hAnsi="Tahoma" w:cs="Tahoma"/>
          <w:b/>
          <w:bCs/>
          <w:sz w:val="24"/>
          <w:szCs w:val="24"/>
        </w:rPr>
      </w:pPr>
      <w:r>
        <w:rPr>
          <w:rFonts w:ascii="Tahoma" w:hAnsi="Tahoma" w:cs="Tahoma"/>
          <w:b/>
          <w:bCs/>
          <w:sz w:val="24"/>
          <w:szCs w:val="24"/>
        </w:rPr>
        <w:lastRenderedPageBreak/>
        <w:t>SARAN</w:t>
      </w:r>
    </w:p>
    <w:p w:rsidR="000C093D" w:rsidRDefault="000C093D" w:rsidP="000C093D">
      <w:pPr>
        <w:spacing w:line="240" w:lineRule="auto"/>
        <w:jc w:val="center"/>
        <w:rPr>
          <w:rFonts w:ascii="Tahoma" w:hAnsi="Tahoma" w:cs="Tahoma"/>
          <w:b/>
          <w:bCs/>
          <w:sz w:val="24"/>
          <w:szCs w:val="24"/>
        </w:rPr>
      </w:pPr>
    </w:p>
    <w:p w:rsidR="000C093D" w:rsidRDefault="000C093D" w:rsidP="000C093D">
      <w:pPr>
        <w:spacing w:line="240" w:lineRule="auto"/>
        <w:rPr>
          <w:rFonts w:ascii="Tahoma" w:hAnsi="Tahoma" w:cs="Tahoma"/>
          <w:sz w:val="20"/>
          <w:szCs w:val="20"/>
          <w:lang w:val="fi-FI"/>
        </w:rPr>
      </w:pPr>
      <w:r>
        <w:rPr>
          <w:rFonts w:ascii="Tahoma" w:hAnsi="Tahoma" w:cs="Tahoma"/>
          <w:b/>
          <w:bCs/>
          <w:sz w:val="20"/>
          <w:szCs w:val="20"/>
        </w:rPr>
        <w:tab/>
      </w:r>
      <w:r>
        <w:rPr>
          <w:rFonts w:ascii="Tahoma" w:hAnsi="Tahoma" w:cs="Tahoma"/>
          <w:sz w:val="20"/>
          <w:szCs w:val="20"/>
          <w:lang w:val="fi-FI"/>
        </w:rPr>
        <w:t xml:space="preserve">Upaya penderasan untuk memperluas pemanfaatan </w:t>
      </w:r>
      <w:r>
        <w:rPr>
          <w:rFonts w:ascii="Tahoma" w:hAnsi="Tahoma" w:cs="Tahoma"/>
          <w:color w:val="000000"/>
          <w:sz w:val="20"/>
          <w:szCs w:val="20"/>
        </w:rPr>
        <w:t>inovasi teknologi</w:t>
      </w:r>
      <w:r>
        <w:rPr>
          <w:rFonts w:ascii="Tahoma" w:hAnsi="Tahoma" w:cs="Tahoma"/>
          <w:sz w:val="20"/>
          <w:szCs w:val="20"/>
          <w:lang w:val="fi-FI"/>
        </w:rPr>
        <w:t xml:space="preserve"> budidaya padi  sehingga diadopsi oleh petani perlu dilakukan beberapa hal sebagai berikut :</w:t>
      </w:r>
    </w:p>
    <w:p w:rsidR="000C093D" w:rsidRDefault="000C093D" w:rsidP="000C093D">
      <w:pPr>
        <w:numPr>
          <w:ilvl w:val="0"/>
          <w:numId w:val="2"/>
        </w:numPr>
        <w:spacing w:line="240" w:lineRule="auto"/>
        <w:ind w:left="284" w:hanging="284"/>
        <w:contextualSpacing/>
        <w:rPr>
          <w:rFonts w:ascii="Tahoma" w:hAnsi="Tahoma" w:cs="Tahoma"/>
          <w:bCs/>
          <w:sz w:val="20"/>
          <w:szCs w:val="20"/>
        </w:rPr>
      </w:pPr>
      <w:r>
        <w:rPr>
          <w:rFonts w:ascii="Tahoma" w:hAnsi="Tahoma" w:cs="Tahoma"/>
          <w:sz w:val="20"/>
          <w:szCs w:val="20"/>
          <w:lang w:val="fi-FI"/>
        </w:rPr>
        <w:t>Pendampingan teknologi inovasi budidaya padi secara intensif di tingkat petani oleh pihak yang terkait baik dalam bentuk metoda demplot atau Sekolah lapang.</w:t>
      </w:r>
    </w:p>
    <w:p w:rsidR="000C093D" w:rsidRDefault="000C093D" w:rsidP="000C093D">
      <w:pPr>
        <w:numPr>
          <w:ilvl w:val="0"/>
          <w:numId w:val="2"/>
        </w:numPr>
        <w:spacing w:line="240" w:lineRule="auto"/>
        <w:ind w:left="284" w:hanging="284"/>
        <w:contextualSpacing/>
        <w:rPr>
          <w:rFonts w:ascii="Tahoma" w:hAnsi="Tahoma" w:cs="Tahoma"/>
          <w:bCs/>
          <w:sz w:val="20"/>
          <w:szCs w:val="20"/>
        </w:rPr>
      </w:pPr>
      <w:r>
        <w:rPr>
          <w:rFonts w:ascii="Tahoma" w:hAnsi="Tahoma" w:cs="Tahoma"/>
          <w:bCs/>
          <w:sz w:val="20"/>
          <w:szCs w:val="20"/>
        </w:rPr>
        <w:t xml:space="preserve">Mendekatkan petani untuk akses dengan sumber teknologi, sehingga informasi teknologi yang dibutuhkan petani dapat dengan mudah diterima petani secara cepat dan tepat. </w:t>
      </w:r>
    </w:p>
    <w:p w:rsidR="000C093D" w:rsidRDefault="000C093D" w:rsidP="000C093D">
      <w:pPr>
        <w:numPr>
          <w:ilvl w:val="0"/>
          <w:numId w:val="2"/>
        </w:numPr>
        <w:spacing w:line="240" w:lineRule="auto"/>
        <w:ind w:left="284" w:hanging="284"/>
        <w:contextualSpacing/>
        <w:rPr>
          <w:rFonts w:ascii="Tahoma" w:hAnsi="Tahoma" w:cs="Tahoma"/>
          <w:bCs/>
          <w:sz w:val="20"/>
          <w:szCs w:val="20"/>
        </w:rPr>
      </w:pPr>
      <w:r>
        <w:rPr>
          <w:rFonts w:ascii="Tahoma" w:hAnsi="Tahoma" w:cs="Tahoma"/>
          <w:bCs/>
          <w:sz w:val="20"/>
          <w:szCs w:val="20"/>
        </w:rPr>
        <w:t xml:space="preserve">Menyediakan kemudahan dalam memperoleh sarana produksi yang dibutuhkan untuk penerapan teknologi yang dianjurkan </w:t>
      </w:r>
    </w:p>
    <w:p w:rsidR="000C093D" w:rsidRDefault="000C093D" w:rsidP="000C093D">
      <w:pPr>
        <w:numPr>
          <w:ilvl w:val="0"/>
          <w:numId w:val="2"/>
        </w:numPr>
        <w:spacing w:line="240" w:lineRule="auto"/>
        <w:ind w:left="284" w:hanging="284"/>
        <w:contextualSpacing/>
        <w:rPr>
          <w:rFonts w:ascii="Tahoma" w:hAnsi="Tahoma" w:cs="Tahoma"/>
          <w:bCs/>
          <w:sz w:val="20"/>
          <w:szCs w:val="20"/>
        </w:rPr>
      </w:pPr>
      <w:r>
        <w:rPr>
          <w:rFonts w:ascii="Tahoma" w:hAnsi="Tahoma" w:cs="Tahoma"/>
          <w:bCs/>
          <w:sz w:val="20"/>
          <w:szCs w:val="20"/>
        </w:rPr>
        <w:t>Menginisiasi petani untuk mudah akses dengan kelembagaan pendukung usahatani, seperti melakukan kemitraan dengan kelembagaan saprodi, pasar, dan keuangan.</w:t>
      </w:r>
    </w:p>
    <w:p w:rsidR="000C093D" w:rsidRDefault="000C093D" w:rsidP="000C093D">
      <w:pPr>
        <w:spacing w:line="240" w:lineRule="auto"/>
        <w:rPr>
          <w:rFonts w:ascii="Tahoma" w:eastAsia="Times New Roman" w:hAnsi="Tahoma" w:cs="Tahoma"/>
          <w:b/>
          <w:bCs/>
          <w:sz w:val="20"/>
          <w:szCs w:val="20"/>
        </w:rPr>
      </w:pPr>
    </w:p>
    <w:p w:rsidR="000C093D" w:rsidRDefault="000C093D" w:rsidP="000C093D">
      <w:pPr>
        <w:pStyle w:val="BodyText"/>
        <w:spacing w:after="0"/>
        <w:jc w:val="center"/>
        <w:rPr>
          <w:rFonts w:ascii="Tahoma" w:hAnsi="Tahoma" w:cs="Tahoma"/>
          <w:b/>
          <w:bCs/>
        </w:rPr>
      </w:pPr>
      <w:r>
        <w:rPr>
          <w:rFonts w:ascii="Tahoma" w:hAnsi="Tahoma" w:cs="Tahoma"/>
          <w:b/>
          <w:bCs/>
        </w:rPr>
        <w:t>DAFTAR PUSTAKA</w:t>
      </w:r>
    </w:p>
    <w:p w:rsidR="000C093D" w:rsidRDefault="000C093D" w:rsidP="000C093D">
      <w:pPr>
        <w:pStyle w:val="BodyText"/>
        <w:spacing w:after="0"/>
        <w:jc w:val="center"/>
        <w:rPr>
          <w:rFonts w:ascii="Tahoma" w:hAnsi="Tahoma" w:cs="Tahoma"/>
          <w:b/>
          <w:bCs/>
          <w:sz w:val="20"/>
          <w:szCs w:val="20"/>
        </w:rPr>
      </w:pP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A. Fattah et al, 1994, Faktor-faktor yang mempengaruhi senjang hasil padi di Sulawesi Tenggara, Balai Penelitian Tanaman Pangan , Maros</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Anonim, 1992, Petunjuk Pelaksanaan Dan Pelaporan Identifikasi Faktor Penentu ( Impact Point) teknis, sosial dan ekonomi, Direktorat Jenderal Pertanian Tanaman Pangan, 1992.</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Balai Penelitian Rawa, 2005, Reklamasi dan Pengembangan Sarana di Lahan Pasang Surut.</w:t>
      </w:r>
    </w:p>
    <w:p w:rsidR="000C093D" w:rsidRDefault="000C093D" w:rsidP="000C093D">
      <w:pPr>
        <w:spacing w:line="240" w:lineRule="auto"/>
        <w:ind w:left="709" w:hanging="709"/>
        <w:rPr>
          <w:rFonts w:ascii="Tahoma" w:hAnsi="Tahoma" w:cs="Tahoma"/>
          <w:sz w:val="20"/>
          <w:szCs w:val="20"/>
        </w:rPr>
      </w:pPr>
      <w:r>
        <w:rPr>
          <w:rFonts w:ascii="Tahoma" w:hAnsi="Tahoma" w:cs="Tahoma"/>
          <w:sz w:val="20"/>
          <w:szCs w:val="20"/>
        </w:rPr>
        <w:t>[BPS] Badan Pusat Statistik.  2017. Pertanian dan Pertambangan. Tanaman Pangan. [www.bps.go.id].</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Rogers E M.1983, Diffusion of innovations,The Free Press. London</w:t>
      </w:r>
    </w:p>
    <w:p w:rsidR="000C093D" w:rsidRDefault="000C093D" w:rsidP="000C093D">
      <w:pPr>
        <w:pStyle w:val="NormalWeb"/>
        <w:spacing w:before="0" w:beforeAutospacing="0" w:after="0" w:afterAutospacing="0"/>
        <w:ind w:left="709" w:hanging="709"/>
        <w:jc w:val="both"/>
        <w:rPr>
          <w:rFonts w:ascii="Tahoma" w:hAnsi="Tahoma" w:cs="Tahoma"/>
          <w:sz w:val="20"/>
          <w:szCs w:val="20"/>
        </w:rPr>
      </w:pPr>
      <w:r>
        <w:rPr>
          <w:rFonts w:ascii="Tahoma" w:hAnsi="Tahoma" w:cs="Tahoma"/>
          <w:sz w:val="20"/>
          <w:szCs w:val="20"/>
        </w:rPr>
        <w:t xml:space="preserve">Siegel. 1997.  </w:t>
      </w:r>
      <w:r>
        <w:rPr>
          <w:rStyle w:val="Emphasis"/>
          <w:rFonts w:ascii="Tahoma" w:hAnsi="Tahoma" w:cs="Tahoma"/>
          <w:sz w:val="20"/>
          <w:szCs w:val="20"/>
        </w:rPr>
        <w:t>Statistik Non Parametrik</w:t>
      </w:r>
      <w:r>
        <w:rPr>
          <w:rFonts w:ascii="Tahoma" w:hAnsi="Tahoma" w:cs="Tahoma"/>
          <w:sz w:val="20"/>
          <w:szCs w:val="20"/>
        </w:rPr>
        <w:t>. Gramedia Utama. Jakarta</w:t>
      </w:r>
      <w:r>
        <w:rPr>
          <w:rFonts w:ascii="Tahoma" w:hAnsi="Tahoma" w:cs="Tahoma"/>
          <w:sz w:val="20"/>
          <w:szCs w:val="20"/>
          <w:lang w:val="id-ID"/>
        </w:rPr>
        <w:t>.</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Sumarno, 2000, Pengembangan Usahatani berdasarkan sosial ekonomi dan agroklimat, Balai Penelitian Tanaman Pangan,Maros</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Sudaryono, 1998, Keragaan Kelompok Tani Dalam Usahatani Kedele di Kecamatan Wanaraja, Garut, Dalam : Penelitian Pertanian, Balai Penelitian Tanaman Pangan, Bogor, 1995.</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 xml:space="preserve">Sari Dewi dan Amelia, Hubungan Peran Penyuluh dan Adopsi Teknologi Oleh </w:t>
      </w:r>
      <w:r>
        <w:rPr>
          <w:rFonts w:ascii="Tahoma" w:hAnsi="Tahoma" w:cs="Tahoma"/>
          <w:sz w:val="20"/>
          <w:szCs w:val="20"/>
        </w:rPr>
        <w:lastRenderedPageBreak/>
        <w:t>Petani terhadap Peningkatan Produksi Padi di Kabupaten Tasik Malaya, Jurnal Penyuluhan Pertanian,Vol 5 No 1, 2010</w:t>
      </w:r>
    </w:p>
    <w:p w:rsidR="000C093D" w:rsidRDefault="000C093D" w:rsidP="000C093D">
      <w:pPr>
        <w:pStyle w:val="BodyText"/>
        <w:spacing w:after="0"/>
        <w:ind w:left="709" w:hanging="709"/>
        <w:jc w:val="both"/>
        <w:rPr>
          <w:rFonts w:ascii="Tahoma" w:hAnsi="Tahoma" w:cs="Tahoma"/>
          <w:sz w:val="20"/>
          <w:szCs w:val="20"/>
        </w:rPr>
      </w:pPr>
      <w:r>
        <w:rPr>
          <w:rFonts w:ascii="Tahoma" w:hAnsi="Tahoma" w:cs="Tahoma"/>
          <w:sz w:val="20"/>
          <w:szCs w:val="20"/>
        </w:rPr>
        <w:t>Suriatna,S, 2000, Metode Penyuluhan Pertanian, PT. Mediyatama Sarana Perkasa, Jakarta.</w:t>
      </w:r>
    </w:p>
    <w:p w:rsidR="000C093D" w:rsidRDefault="000C093D" w:rsidP="000C093D">
      <w:pPr>
        <w:spacing w:line="240" w:lineRule="auto"/>
        <w:ind w:left="709" w:hanging="709"/>
        <w:rPr>
          <w:rFonts w:ascii="Tahoma" w:hAnsi="Tahoma" w:cs="Tahoma"/>
          <w:sz w:val="20"/>
          <w:szCs w:val="20"/>
        </w:rPr>
      </w:pPr>
      <w:r>
        <w:rPr>
          <w:rFonts w:ascii="Tahoma" w:hAnsi="Tahoma" w:cs="Tahoma"/>
          <w:sz w:val="20"/>
          <w:szCs w:val="20"/>
        </w:rPr>
        <w:t>Soekartiwi</w:t>
      </w:r>
      <w:proofErr w:type="gramStart"/>
      <w:r>
        <w:rPr>
          <w:rFonts w:ascii="Tahoma" w:hAnsi="Tahoma" w:cs="Tahoma"/>
          <w:sz w:val="20"/>
          <w:szCs w:val="20"/>
        </w:rPr>
        <w:t>,2005</w:t>
      </w:r>
      <w:proofErr w:type="gramEnd"/>
      <w:r>
        <w:rPr>
          <w:rFonts w:ascii="Tahoma" w:hAnsi="Tahoma" w:cs="Tahoma"/>
          <w:sz w:val="20"/>
          <w:szCs w:val="20"/>
        </w:rPr>
        <w:t xml:space="preserve">. </w:t>
      </w:r>
      <w:proofErr w:type="gramStart"/>
      <w:r>
        <w:rPr>
          <w:rFonts w:ascii="Tahoma" w:hAnsi="Tahoma" w:cs="Tahoma"/>
          <w:sz w:val="20"/>
          <w:szCs w:val="20"/>
        </w:rPr>
        <w:t>Prinsip Dasar Komunikasi pertanian.</w:t>
      </w:r>
      <w:proofErr w:type="gramEnd"/>
      <w:r>
        <w:rPr>
          <w:rFonts w:ascii="Tahoma" w:hAnsi="Tahoma" w:cs="Tahoma"/>
          <w:sz w:val="20"/>
          <w:szCs w:val="20"/>
        </w:rPr>
        <w:t xml:space="preserve"> </w:t>
      </w:r>
      <w:proofErr w:type="gramStart"/>
      <w:r>
        <w:rPr>
          <w:rFonts w:ascii="Tahoma" w:hAnsi="Tahoma" w:cs="Tahoma"/>
          <w:sz w:val="20"/>
          <w:szCs w:val="20"/>
        </w:rPr>
        <w:t>Universitas Indonesia Press.</w:t>
      </w:r>
      <w:proofErr w:type="gramEnd"/>
      <w:r>
        <w:rPr>
          <w:rFonts w:ascii="Tahoma" w:hAnsi="Tahoma" w:cs="Tahoma"/>
          <w:sz w:val="20"/>
          <w:szCs w:val="20"/>
        </w:rPr>
        <w:t xml:space="preserve"> Jakarta.</w:t>
      </w:r>
    </w:p>
    <w:p w:rsidR="000C093D" w:rsidRDefault="000C093D" w:rsidP="000C093D">
      <w:pPr>
        <w:spacing w:line="240" w:lineRule="auto"/>
        <w:ind w:left="709" w:hanging="709"/>
        <w:rPr>
          <w:rFonts w:ascii="Tahoma" w:hAnsi="Tahoma" w:cs="Tahoma"/>
          <w:sz w:val="20"/>
          <w:szCs w:val="20"/>
        </w:rPr>
      </w:pPr>
      <w:r>
        <w:rPr>
          <w:rFonts w:ascii="Tahoma" w:hAnsi="Tahoma" w:cs="Tahoma"/>
          <w:sz w:val="20"/>
          <w:szCs w:val="20"/>
        </w:rPr>
        <w:t>Mardikanto, T, 1993, Penyuluhan Pembangunan Pertanian, Sebelas Maret University Press, Surakarta</w:t>
      </w:r>
    </w:p>
    <w:p w:rsidR="000C093D" w:rsidRDefault="000C093D" w:rsidP="000C093D">
      <w:pPr>
        <w:pStyle w:val="NormalWeb"/>
        <w:spacing w:before="0" w:beforeAutospacing="0" w:after="0" w:afterAutospacing="0"/>
        <w:ind w:left="709" w:hanging="709"/>
        <w:rPr>
          <w:rFonts w:ascii="Tahoma" w:hAnsi="Tahoma" w:cs="Tahoma"/>
          <w:sz w:val="20"/>
          <w:szCs w:val="20"/>
        </w:rPr>
      </w:pPr>
      <w:r>
        <w:rPr>
          <w:rFonts w:ascii="Tahoma" w:hAnsi="Tahoma" w:cs="Tahoma"/>
          <w:sz w:val="20"/>
          <w:szCs w:val="20"/>
        </w:rPr>
        <w:t>Kartasapoetra (</w:t>
      </w:r>
      <w:r>
        <w:rPr>
          <w:rFonts w:ascii="Tahoma" w:eastAsia="Calibri" w:hAnsi="Tahoma" w:cs="Tahoma"/>
          <w:sz w:val="20"/>
          <w:szCs w:val="20"/>
        </w:rPr>
        <w:t>1991</w:t>
      </w:r>
      <w:r>
        <w:rPr>
          <w:rFonts w:ascii="Tahoma" w:hAnsi="Tahoma" w:cs="Tahoma"/>
          <w:sz w:val="20"/>
          <w:szCs w:val="20"/>
        </w:rPr>
        <w:t xml:space="preserve">) Kartasapoetra, A.G. 1991. </w:t>
      </w:r>
      <w:r>
        <w:rPr>
          <w:rStyle w:val="Emphasis"/>
          <w:rFonts w:ascii="Tahoma" w:hAnsi="Tahoma" w:cs="Tahoma"/>
          <w:sz w:val="20"/>
          <w:szCs w:val="20"/>
        </w:rPr>
        <w:t>Teknologi Penyuluhan Pertanian.</w:t>
      </w:r>
      <w:r>
        <w:rPr>
          <w:rFonts w:ascii="Tahoma" w:hAnsi="Tahoma" w:cs="Tahoma"/>
          <w:sz w:val="20"/>
          <w:szCs w:val="20"/>
        </w:rPr>
        <w:t xml:space="preserve"> Bumi Aksara. Jakarta.</w:t>
      </w:r>
    </w:p>
    <w:p w:rsidR="000C093D" w:rsidRDefault="000C093D" w:rsidP="000C093D">
      <w:pPr>
        <w:ind w:left="709" w:hanging="709"/>
        <w:rPr>
          <w:rFonts w:ascii="Tahoma" w:hAnsi="Tahoma" w:cs="Tahoma"/>
          <w:sz w:val="20"/>
          <w:szCs w:val="20"/>
        </w:rPr>
      </w:pPr>
    </w:p>
    <w:p w:rsidR="000C093D" w:rsidRDefault="000C093D" w:rsidP="000C093D">
      <w:pPr>
        <w:rPr>
          <w:rFonts w:ascii="Tahoma" w:hAnsi="Tahoma" w:cs="Tahoma"/>
          <w:sz w:val="20"/>
          <w:szCs w:val="20"/>
        </w:rPr>
      </w:pPr>
    </w:p>
    <w:p w:rsidR="000C093D" w:rsidRDefault="000C093D" w:rsidP="000C093D">
      <w:pPr>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ind w:left="851" w:hanging="851"/>
        <w:rPr>
          <w:rFonts w:ascii="Tahoma" w:hAnsi="Tahoma" w:cs="Tahoma"/>
          <w:sz w:val="20"/>
          <w:szCs w:val="20"/>
        </w:rPr>
      </w:pPr>
    </w:p>
    <w:p w:rsidR="000C093D" w:rsidRDefault="000C093D" w:rsidP="000C093D">
      <w:pPr>
        <w:spacing w:line="240" w:lineRule="auto"/>
        <w:rPr>
          <w:rFonts w:ascii="Tahoma" w:hAnsi="Tahoma" w:cs="Tahoma"/>
          <w:sz w:val="20"/>
          <w:szCs w:val="20"/>
        </w:rPr>
      </w:pPr>
    </w:p>
    <w:p w:rsidR="000C093D" w:rsidRDefault="000C093D" w:rsidP="000C093D">
      <w:pPr>
        <w:spacing w:line="240" w:lineRule="auto"/>
        <w:jc w:val="left"/>
        <w:rPr>
          <w:rFonts w:ascii="Tahoma" w:hAnsi="Tahoma" w:cs="Tahoma"/>
          <w:sz w:val="20"/>
          <w:szCs w:val="20"/>
        </w:rPr>
        <w:sectPr w:rsidR="000C093D">
          <w:type w:val="continuous"/>
          <w:pgSz w:w="11907" w:h="16840"/>
          <w:pgMar w:top="1531" w:right="1417" w:bottom="1418" w:left="1701" w:header="964" w:footer="636" w:gutter="0"/>
          <w:cols w:num="2" w:space="283"/>
        </w:sectPr>
      </w:pPr>
    </w:p>
    <w:p w:rsidR="000C093D" w:rsidRDefault="000C093D" w:rsidP="000C093D">
      <w:pPr>
        <w:spacing w:line="240" w:lineRule="auto"/>
        <w:jc w:val="center"/>
        <w:rPr>
          <w:rFonts w:ascii="Tahoma" w:hAnsi="Tahoma" w:cs="Tahoma"/>
          <w:b/>
          <w:sz w:val="28"/>
          <w:szCs w:val="28"/>
        </w:rPr>
      </w:pPr>
    </w:p>
    <w:p w:rsidR="00305261" w:rsidRPr="000C093D" w:rsidRDefault="00305261" w:rsidP="000C093D">
      <w:bookmarkStart w:id="1" w:name="_GoBack"/>
      <w:bookmarkEnd w:id="1"/>
    </w:p>
    <w:sectPr w:rsidR="00305261" w:rsidRPr="000C093D">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User" w:date="2020-08-25T10:03:00Z" w:initials="U">
    <w:p w:rsidR="000C093D" w:rsidRDefault="000C093D" w:rsidP="000C093D">
      <w:pPr>
        <w:pStyle w:val="CommentText"/>
      </w:pPr>
      <w:r>
        <w:rPr>
          <w:rStyle w:val="CommentReference"/>
        </w:rPr>
        <w:annotationRef/>
      </w:r>
      <w:r>
        <w:t>CEK LAGI. Di metodologi 60 orang</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20711"/>
    <w:multiLevelType w:val="hybridMultilevel"/>
    <w:tmpl w:val="0ED420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43B774D9"/>
    <w:multiLevelType w:val="hybridMultilevel"/>
    <w:tmpl w:val="437C59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93D"/>
    <w:rsid w:val="000C093D"/>
    <w:rsid w:val="0030526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93D"/>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semiHidden/>
    <w:qFormat/>
    <w:locked/>
    <w:rsid w:val="000C093D"/>
    <w:rPr>
      <w:rFonts w:ascii="Times New Roman" w:eastAsia="Times New Roman" w:hAnsi="Times New Roman" w:cs="Times New Roman"/>
      <w:sz w:val="24"/>
      <w:szCs w:val="24"/>
      <w:lang w:val="x-none" w:eastAsia="x-none"/>
    </w:rPr>
  </w:style>
  <w:style w:type="paragraph" w:styleId="NormalWeb">
    <w:name w:val="Normal (Web)"/>
    <w:basedOn w:val="Normal"/>
    <w:link w:val="NormalWebChar"/>
    <w:uiPriority w:val="99"/>
    <w:semiHidden/>
    <w:unhideWhenUsed/>
    <w:rsid w:val="000C093D"/>
    <w:pPr>
      <w:spacing w:before="100" w:beforeAutospacing="1" w:after="100" w:afterAutospacing="1" w:line="240" w:lineRule="auto"/>
      <w:jc w:val="left"/>
    </w:pPr>
    <w:rPr>
      <w:rFonts w:ascii="Times New Roman" w:eastAsia="Times New Roman" w:hAnsi="Times New Roman"/>
      <w:sz w:val="24"/>
      <w:szCs w:val="24"/>
      <w:lang w:val="x-none" w:eastAsia="x-none"/>
    </w:rPr>
  </w:style>
  <w:style w:type="paragraph" w:styleId="CommentText">
    <w:name w:val="annotation text"/>
    <w:basedOn w:val="Normal"/>
    <w:link w:val="CommentTextChar"/>
    <w:uiPriority w:val="99"/>
    <w:semiHidden/>
    <w:unhideWhenUsed/>
    <w:rsid w:val="000C093D"/>
    <w:rPr>
      <w:sz w:val="20"/>
      <w:szCs w:val="20"/>
    </w:rPr>
  </w:style>
  <w:style w:type="character" w:customStyle="1" w:styleId="CommentTextChar">
    <w:name w:val="Comment Text Char"/>
    <w:basedOn w:val="DefaultParagraphFont"/>
    <w:link w:val="CommentText"/>
    <w:uiPriority w:val="99"/>
    <w:semiHidden/>
    <w:rsid w:val="000C093D"/>
    <w:rPr>
      <w:rFonts w:ascii="Calibri" w:eastAsia="Calibri" w:hAnsi="Calibri" w:cs="Times New Roman"/>
      <w:sz w:val="20"/>
      <w:szCs w:val="20"/>
      <w:lang w:val="en-US"/>
    </w:rPr>
  </w:style>
  <w:style w:type="paragraph" w:styleId="BodyText">
    <w:name w:val="Body Text"/>
    <w:basedOn w:val="Normal"/>
    <w:link w:val="BodyTextChar"/>
    <w:uiPriority w:val="1"/>
    <w:semiHidden/>
    <w:unhideWhenUsed/>
    <w:qFormat/>
    <w:rsid w:val="000C093D"/>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semiHidden/>
    <w:qFormat/>
    <w:rsid w:val="000C093D"/>
    <w:rPr>
      <w:rFonts w:ascii="Times New Roman" w:eastAsia="SimSun" w:hAnsi="Times New Roman" w:cs="Times New Roman"/>
      <w:sz w:val="24"/>
      <w:szCs w:val="24"/>
      <w:lang w:val="x-none" w:eastAsia="x-none"/>
    </w:rPr>
  </w:style>
  <w:style w:type="character" w:styleId="CommentReference">
    <w:name w:val="annotation reference"/>
    <w:uiPriority w:val="99"/>
    <w:semiHidden/>
    <w:unhideWhenUsed/>
    <w:rsid w:val="000C093D"/>
    <w:rPr>
      <w:sz w:val="16"/>
      <w:szCs w:val="16"/>
    </w:rPr>
  </w:style>
  <w:style w:type="character" w:styleId="Emphasis">
    <w:name w:val="Emphasis"/>
    <w:basedOn w:val="DefaultParagraphFont"/>
    <w:uiPriority w:val="20"/>
    <w:qFormat/>
    <w:rsid w:val="000C093D"/>
    <w:rPr>
      <w:i/>
      <w:iCs/>
    </w:rPr>
  </w:style>
  <w:style w:type="paragraph" w:styleId="BalloonText">
    <w:name w:val="Balloon Text"/>
    <w:basedOn w:val="Normal"/>
    <w:link w:val="BalloonTextChar"/>
    <w:uiPriority w:val="99"/>
    <w:semiHidden/>
    <w:unhideWhenUsed/>
    <w:rsid w:val="000C093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93D"/>
    <w:rPr>
      <w:rFonts w:ascii="Tahoma" w:eastAsia="Calibri"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93D"/>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semiHidden/>
    <w:qFormat/>
    <w:locked/>
    <w:rsid w:val="000C093D"/>
    <w:rPr>
      <w:rFonts w:ascii="Times New Roman" w:eastAsia="Times New Roman" w:hAnsi="Times New Roman" w:cs="Times New Roman"/>
      <w:sz w:val="24"/>
      <w:szCs w:val="24"/>
      <w:lang w:val="x-none" w:eastAsia="x-none"/>
    </w:rPr>
  </w:style>
  <w:style w:type="paragraph" w:styleId="NormalWeb">
    <w:name w:val="Normal (Web)"/>
    <w:basedOn w:val="Normal"/>
    <w:link w:val="NormalWebChar"/>
    <w:uiPriority w:val="99"/>
    <w:semiHidden/>
    <w:unhideWhenUsed/>
    <w:rsid w:val="000C093D"/>
    <w:pPr>
      <w:spacing w:before="100" w:beforeAutospacing="1" w:after="100" w:afterAutospacing="1" w:line="240" w:lineRule="auto"/>
      <w:jc w:val="left"/>
    </w:pPr>
    <w:rPr>
      <w:rFonts w:ascii="Times New Roman" w:eastAsia="Times New Roman" w:hAnsi="Times New Roman"/>
      <w:sz w:val="24"/>
      <w:szCs w:val="24"/>
      <w:lang w:val="x-none" w:eastAsia="x-none"/>
    </w:rPr>
  </w:style>
  <w:style w:type="paragraph" w:styleId="CommentText">
    <w:name w:val="annotation text"/>
    <w:basedOn w:val="Normal"/>
    <w:link w:val="CommentTextChar"/>
    <w:uiPriority w:val="99"/>
    <w:semiHidden/>
    <w:unhideWhenUsed/>
    <w:rsid w:val="000C093D"/>
    <w:rPr>
      <w:sz w:val="20"/>
      <w:szCs w:val="20"/>
    </w:rPr>
  </w:style>
  <w:style w:type="character" w:customStyle="1" w:styleId="CommentTextChar">
    <w:name w:val="Comment Text Char"/>
    <w:basedOn w:val="DefaultParagraphFont"/>
    <w:link w:val="CommentText"/>
    <w:uiPriority w:val="99"/>
    <w:semiHidden/>
    <w:rsid w:val="000C093D"/>
    <w:rPr>
      <w:rFonts w:ascii="Calibri" w:eastAsia="Calibri" w:hAnsi="Calibri" w:cs="Times New Roman"/>
      <w:sz w:val="20"/>
      <w:szCs w:val="20"/>
      <w:lang w:val="en-US"/>
    </w:rPr>
  </w:style>
  <w:style w:type="paragraph" w:styleId="BodyText">
    <w:name w:val="Body Text"/>
    <w:basedOn w:val="Normal"/>
    <w:link w:val="BodyTextChar"/>
    <w:uiPriority w:val="1"/>
    <w:semiHidden/>
    <w:unhideWhenUsed/>
    <w:qFormat/>
    <w:rsid w:val="000C093D"/>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semiHidden/>
    <w:qFormat/>
    <w:rsid w:val="000C093D"/>
    <w:rPr>
      <w:rFonts w:ascii="Times New Roman" w:eastAsia="SimSun" w:hAnsi="Times New Roman" w:cs="Times New Roman"/>
      <w:sz w:val="24"/>
      <w:szCs w:val="24"/>
      <w:lang w:val="x-none" w:eastAsia="x-none"/>
    </w:rPr>
  </w:style>
  <w:style w:type="character" w:styleId="CommentReference">
    <w:name w:val="annotation reference"/>
    <w:uiPriority w:val="99"/>
    <w:semiHidden/>
    <w:unhideWhenUsed/>
    <w:rsid w:val="000C093D"/>
    <w:rPr>
      <w:sz w:val="16"/>
      <w:szCs w:val="16"/>
    </w:rPr>
  </w:style>
  <w:style w:type="character" w:styleId="Emphasis">
    <w:name w:val="Emphasis"/>
    <w:basedOn w:val="DefaultParagraphFont"/>
    <w:uiPriority w:val="20"/>
    <w:qFormat/>
    <w:rsid w:val="000C093D"/>
    <w:rPr>
      <w:i/>
      <w:iCs/>
    </w:rPr>
  </w:style>
  <w:style w:type="paragraph" w:styleId="BalloonText">
    <w:name w:val="Balloon Text"/>
    <w:basedOn w:val="Normal"/>
    <w:link w:val="BalloonTextChar"/>
    <w:uiPriority w:val="99"/>
    <w:semiHidden/>
    <w:unhideWhenUsed/>
    <w:rsid w:val="000C093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93D"/>
    <w:rPr>
      <w:rFonts w:ascii="Tahoma" w:eastAsia="Calibri"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558001">
      <w:bodyDiv w:val="1"/>
      <w:marLeft w:val="0"/>
      <w:marRight w:val="0"/>
      <w:marTop w:val="0"/>
      <w:marBottom w:val="0"/>
      <w:divBdr>
        <w:top w:val="none" w:sz="0" w:space="0" w:color="auto"/>
        <w:left w:val="none" w:sz="0" w:space="0" w:color="auto"/>
        <w:bottom w:val="none" w:sz="0" w:space="0" w:color="auto"/>
        <w:right w:val="none" w:sz="0" w:space="0" w:color="auto"/>
      </w:divBdr>
    </w:div>
    <w:div w:id="643899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Pages>
  <Words>2986</Words>
  <Characters>17023</Characters>
  <Application>Microsoft Office Word</Application>
  <DocSecurity>0</DocSecurity>
  <Lines>141</Lines>
  <Paragraphs>39</Paragraphs>
  <ScaleCrop>false</ScaleCrop>
  <Company/>
  <LinksUpToDate>false</LinksUpToDate>
  <CharactersWithSpaces>19970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2020-08-25T03:01:00Z</dcterms:created>
  <dcterms:modified xsi:type="dcterms:W3CDTF">2020-08-25T03:09:00Z</dcterms:modified>
</cp:coreProperties>
</file>