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0992" w:rsidRDefault="003E0992" w:rsidP="003E0992">
      <w:pPr>
        <w:tabs>
          <w:tab w:val="left" w:pos="720"/>
        </w:tabs>
        <w:spacing w:line="240" w:lineRule="auto"/>
        <w:ind w:firstLine="360"/>
        <w:jc w:val="center"/>
        <w:rPr>
          <w:rFonts w:ascii="Tahoma" w:hAnsi="Tahoma" w:cs="Tahoma"/>
          <w:b/>
          <w:sz w:val="28"/>
          <w:szCs w:val="28"/>
        </w:rPr>
      </w:pPr>
      <w:r>
        <w:rPr>
          <w:rFonts w:ascii="Tahoma" w:hAnsi="Tahoma" w:cs="Tahoma"/>
          <w:b/>
          <w:sz w:val="28"/>
          <w:szCs w:val="28"/>
        </w:rPr>
        <w:t xml:space="preserve">RESPON TERNAK KAMBING LOKAL DAN PERSILANGAN </w:t>
      </w:r>
    </w:p>
    <w:p w:rsidR="003E0992" w:rsidRDefault="003E0992" w:rsidP="003E0992">
      <w:pPr>
        <w:tabs>
          <w:tab w:val="left" w:pos="720"/>
        </w:tabs>
        <w:spacing w:line="240" w:lineRule="auto"/>
        <w:ind w:firstLine="360"/>
        <w:jc w:val="center"/>
        <w:rPr>
          <w:rFonts w:ascii="Tahoma" w:hAnsi="Tahoma" w:cs="Tahoma"/>
          <w:b/>
          <w:sz w:val="28"/>
          <w:szCs w:val="28"/>
        </w:rPr>
      </w:pPr>
      <w:r>
        <w:rPr>
          <w:rFonts w:ascii="Tahoma" w:hAnsi="Tahoma" w:cs="Tahoma"/>
          <w:b/>
          <w:sz w:val="28"/>
          <w:szCs w:val="28"/>
        </w:rPr>
        <w:t>PADA BEBERAPA KELOMPOK UMUR DENGAN PEMBERIAN HIJAUAN INDIGOFERA SP DAN PAKAN TAMBAHAN</w:t>
      </w:r>
    </w:p>
    <w:p w:rsidR="003E0992" w:rsidRDefault="003E0992" w:rsidP="003E0992">
      <w:pPr>
        <w:spacing w:line="240" w:lineRule="auto"/>
        <w:jc w:val="center"/>
        <w:rPr>
          <w:rFonts w:ascii="Times New Roman" w:hAnsi="Times New Roman"/>
          <w:sz w:val="28"/>
          <w:szCs w:val="28"/>
        </w:rPr>
      </w:pPr>
    </w:p>
    <w:p w:rsidR="003E0992" w:rsidRDefault="003E0992" w:rsidP="003E0992">
      <w:pPr>
        <w:tabs>
          <w:tab w:val="left" w:pos="720"/>
        </w:tabs>
        <w:spacing w:line="240" w:lineRule="auto"/>
        <w:ind w:firstLine="360"/>
        <w:jc w:val="center"/>
        <w:rPr>
          <w:rFonts w:ascii="Tahoma" w:hAnsi="Tahoma" w:cs="Tahoma"/>
          <w:b/>
          <w:sz w:val="24"/>
          <w:szCs w:val="24"/>
        </w:rPr>
      </w:pPr>
      <w:r>
        <w:rPr>
          <w:rFonts w:ascii="Tahoma" w:hAnsi="Tahoma" w:cs="Tahoma"/>
          <w:b/>
          <w:sz w:val="24"/>
          <w:szCs w:val="24"/>
        </w:rPr>
        <w:t>Yayu Zurriyati</w:t>
      </w:r>
      <w:r>
        <w:rPr>
          <w:rFonts w:ascii="Tahoma" w:hAnsi="Tahoma" w:cs="Tahoma"/>
          <w:b/>
          <w:sz w:val="24"/>
          <w:szCs w:val="24"/>
          <w:vertAlign w:val="superscript"/>
        </w:rPr>
        <w:t>(1)</w:t>
      </w:r>
      <w:r>
        <w:rPr>
          <w:rFonts w:ascii="Tahoma" w:hAnsi="Tahoma" w:cs="Tahoma"/>
          <w:b/>
          <w:sz w:val="24"/>
          <w:szCs w:val="24"/>
        </w:rPr>
        <w:t>, Dahono</w:t>
      </w:r>
      <w:r>
        <w:rPr>
          <w:rFonts w:ascii="Tahoma" w:hAnsi="Tahoma" w:cs="Tahoma"/>
          <w:b/>
          <w:sz w:val="24"/>
          <w:szCs w:val="24"/>
          <w:vertAlign w:val="superscript"/>
        </w:rPr>
        <w:t xml:space="preserve">(1) </w:t>
      </w:r>
      <w:r>
        <w:rPr>
          <w:rFonts w:ascii="Tahoma" w:hAnsi="Tahoma" w:cs="Tahoma"/>
          <w:b/>
          <w:sz w:val="24"/>
          <w:szCs w:val="24"/>
        </w:rPr>
        <w:t>dan Zul Arsal</w:t>
      </w:r>
      <w:r>
        <w:rPr>
          <w:rFonts w:ascii="Tahoma" w:hAnsi="Tahoma" w:cs="Tahoma"/>
          <w:b/>
          <w:sz w:val="24"/>
          <w:szCs w:val="24"/>
          <w:vertAlign w:val="superscript"/>
        </w:rPr>
        <w:t>(2)</w:t>
      </w:r>
    </w:p>
    <w:p w:rsidR="003E0992" w:rsidRDefault="003E0992" w:rsidP="003E0992">
      <w:pPr>
        <w:tabs>
          <w:tab w:val="left" w:pos="720"/>
        </w:tabs>
        <w:spacing w:line="240" w:lineRule="auto"/>
        <w:ind w:firstLine="360"/>
        <w:jc w:val="center"/>
        <w:rPr>
          <w:rFonts w:ascii="Tahoma" w:hAnsi="Tahoma" w:cs="Tahoma"/>
          <w:b/>
        </w:rPr>
      </w:pPr>
    </w:p>
    <w:p w:rsidR="003E0992" w:rsidRDefault="003E0992" w:rsidP="003E0992">
      <w:pPr>
        <w:pStyle w:val="ListParagraph"/>
        <w:spacing w:line="240" w:lineRule="auto"/>
        <w:ind w:left="0"/>
        <w:jc w:val="center"/>
        <w:rPr>
          <w:rFonts w:ascii="Tahoma" w:hAnsi="Tahoma" w:cs="Tahoma"/>
          <w:i/>
          <w:sz w:val="20"/>
          <w:szCs w:val="20"/>
        </w:rPr>
      </w:pPr>
      <w:r>
        <w:rPr>
          <w:rFonts w:ascii="Tahoma" w:hAnsi="Tahoma" w:cs="Tahoma"/>
          <w:i/>
          <w:sz w:val="20"/>
          <w:szCs w:val="20"/>
          <w:vertAlign w:val="superscript"/>
        </w:rPr>
        <w:t>(1)</w:t>
      </w:r>
      <w:r>
        <w:rPr>
          <w:rFonts w:ascii="Tahoma" w:hAnsi="Tahoma" w:cs="Tahoma"/>
          <w:i/>
          <w:sz w:val="20"/>
          <w:szCs w:val="20"/>
        </w:rPr>
        <w:t>Peneliti pada Balai Pengkajian Teknologi Pertanian (BPTP) Riau</w:t>
      </w:r>
    </w:p>
    <w:p w:rsidR="003E0992" w:rsidRDefault="003E0992" w:rsidP="003E0992">
      <w:pPr>
        <w:pStyle w:val="ListParagraph"/>
        <w:spacing w:line="240" w:lineRule="auto"/>
        <w:ind w:left="0"/>
        <w:jc w:val="center"/>
        <w:rPr>
          <w:rFonts w:ascii="Tahoma" w:hAnsi="Tahoma" w:cs="Tahoma"/>
          <w:sz w:val="20"/>
          <w:szCs w:val="20"/>
        </w:rPr>
      </w:pPr>
      <w:r>
        <w:rPr>
          <w:rFonts w:ascii="Tahoma" w:hAnsi="Tahoma" w:cs="Tahoma"/>
          <w:i/>
          <w:sz w:val="20"/>
          <w:szCs w:val="20"/>
          <w:vertAlign w:val="superscript"/>
        </w:rPr>
        <w:t>(2)</w:t>
      </w:r>
      <w:r>
        <w:rPr>
          <w:rFonts w:ascii="Tahoma" w:hAnsi="Tahoma" w:cs="Tahoma"/>
          <w:i/>
          <w:sz w:val="20"/>
          <w:szCs w:val="20"/>
        </w:rPr>
        <w:t xml:space="preserve"> Peneliti pada Balai Pengkajian Teknologi Pertanian (BPTP) Kepri </w:t>
      </w:r>
    </w:p>
    <w:p w:rsidR="003E0992" w:rsidRDefault="003E0992" w:rsidP="003E0992">
      <w:pPr>
        <w:tabs>
          <w:tab w:val="left" w:pos="6885"/>
        </w:tabs>
        <w:spacing w:line="240" w:lineRule="auto"/>
        <w:ind w:left="567" w:hanging="567"/>
        <w:rPr>
          <w:rFonts w:ascii="Tahoma" w:hAnsi="Tahoma" w:cs="Tahoma"/>
          <w:sz w:val="20"/>
          <w:szCs w:val="20"/>
        </w:rPr>
      </w:pPr>
    </w:p>
    <w:p w:rsidR="003E0992" w:rsidRDefault="003E0992" w:rsidP="003E0992">
      <w:pPr>
        <w:tabs>
          <w:tab w:val="left" w:pos="6885"/>
        </w:tabs>
        <w:spacing w:line="240" w:lineRule="auto"/>
        <w:ind w:left="567" w:hanging="567"/>
        <w:rPr>
          <w:rFonts w:ascii="Tahoma" w:hAnsi="Tahoma" w:cs="Tahoma"/>
          <w:sz w:val="20"/>
          <w:szCs w:val="20"/>
        </w:rPr>
      </w:pPr>
    </w:p>
    <w:p w:rsidR="003E0992" w:rsidRDefault="003E0992" w:rsidP="003E0992">
      <w:pPr>
        <w:spacing w:line="240" w:lineRule="auto"/>
        <w:jc w:val="center"/>
        <w:rPr>
          <w:rFonts w:ascii="Tahoma" w:hAnsi="Tahoma" w:cs="Tahoma"/>
          <w:b/>
          <w:sz w:val="24"/>
          <w:szCs w:val="24"/>
        </w:rPr>
      </w:pPr>
      <w:r>
        <w:rPr>
          <w:rFonts w:ascii="Tahoma" w:hAnsi="Tahoma" w:cs="Tahoma"/>
          <w:b/>
          <w:sz w:val="24"/>
          <w:szCs w:val="24"/>
        </w:rPr>
        <w:t>ABSTRAK</w:t>
      </w:r>
    </w:p>
    <w:p w:rsidR="003E0992" w:rsidRDefault="003E0992" w:rsidP="003E0992">
      <w:pPr>
        <w:spacing w:line="240" w:lineRule="auto"/>
        <w:jc w:val="center"/>
        <w:rPr>
          <w:rFonts w:ascii="Tahoma" w:hAnsi="Tahoma" w:cs="Tahoma"/>
          <w:b/>
          <w:sz w:val="24"/>
          <w:szCs w:val="24"/>
        </w:rPr>
      </w:pPr>
    </w:p>
    <w:p w:rsidR="003E0992" w:rsidRDefault="003E0992" w:rsidP="003E0992">
      <w:pPr>
        <w:spacing w:line="240" w:lineRule="auto"/>
        <w:rPr>
          <w:rFonts w:ascii="Tahoma" w:hAnsi="Tahoma" w:cs="Tahoma"/>
          <w:sz w:val="20"/>
          <w:szCs w:val="20"/>
        </w:rPr>
      </w:pPr>
      <w:r>
        <w:rPr>
          <w:rFonts w:ascii="Tahoma" w:hAnsi="Tahoma" w:cs="Tahoma"/>
          <w:sz w:val="20"/>
          <w:szCs w:val="20"/>
          <w:lang w:val="id-ID" w:eastAsia="id-ID"/>
        </w:rPr>
        <w:t xml:space="preserve">Pemberian pakan yang tidak sesuai dengan kebutuhan gizi ternak dapat menyebabkan defisiensi zat makanan sehingga ternak mudah terserang penyakit. </w:t>
      </w:r>
      <w:r>
        <w:rPr>
          <w:rFonts w:ascii="Tahoma" w:hAnsi="Tahoma" w:cs="Tahoma"/>
          <w:sz w:val="20"/>
          <w:szCs w:val="20"/>
          <w:lang w:val="en-ID" w:eastAsia="id-ID"/>
        </w:rPr>
        <w:t xml:space="preserve">Pemanfaatan hijauan pakan bernutrisi tinggi menjadi alternatif dalam penyediaan pakan seperti </w:t>
      </w:r>
      <w:r>
        <w:rPr>
          <w:rFonts w:ascii="Tahoma" w:hAnsi="Tahoma" w:cs="Tahoma"/>
          <w:i/>
          <w:sz w:val="20"/>
          <w:szCs w:val="20"/>
          <w:lang w:val="en-ID" w:eastAsia="id-ID"/>
        </w:rPr>
        <w:t>Indigofera sp</w:t>
      </w:r>
      <w:r>
        <w:rPr>
          <w:rFonts w:ascii="Tahoma" w:hAnsi="Tahoma" w:cs="Tahoma"/>
          <w:sz w:val="20"/>
          <w:szCs w:val="20"/>
          <w:lang w:val="en-ID" w:eastAsia="id-ID"/>
        </w:rPr>
        <w:t xml:space="preserve">. Kegiatan ini </w:t>
      </w:r>
      <w:r>
        <w:rPr>
          <w:rFonts w:ascii="Tahoma" w:hAnsi="Tahoma" w:cs="Tahoma"/>
          <w:sz w:val="20"/>
          <w:szCs w:val="20"/>
        </w:rPr>
        <w:t xml:space="preserve">bertujuan untuk mengetahui performa ternak kambing dari berbagai kelompok umur yang mendapatkan pakan hijauan </w:t>
      </w:r>
      <w:r>
        <w:rPr>
          <w:rFonts w:ascii="Tahoma" w:hAnsi="Tahoma" w:cs="Tahoma"/>
          <w:i/>
          <w:sz w:val="20"/>
          <w:szCs w:val="20"/>
        </w:rPr>
        <w:t>Indigofera sp</w:t>
      </w:r>
      <w:r>
        <w:rPr>
          <w:rFonts w:ascii="Tahoma" w:hAnsi="Tahoma" w:cs="Tahoma"/>
          <w:sz w:val="20"/>
          <w:szCs w:val="20"/>
        </w:rPr>
        <w:t xml:space="preserve"> dan pakan tambahan di Kabupaten Bintan Provinsi Kepulauan Riau. </w:t>
      </w:r>
      <w:r>
        <w:rPr>
          <w:rFonts w:ascii="Tahoma" w:hAnsi="Tahoma" w:cs="Tahoma"/>
          <w:sz w:val="20"/>
          <w:szCs w:val="20"/>
          <w:lang w:eastAsia="id-ID"/>
        </w:rPr>
        <w:t xml:space="preserve">Kegiatan berlangsung selama 5 bulan, di Desa Tembeling, Kabupaten Bintan, Provinsi Kepulauan Riau melibatkan 22 ekor ternak kambing milik peternak kooperator, yang dibagi 6 (enam) kelompok berdasarkan kelompok umur, jenis kelamin dan bangsa ternak kambing. </w:t>
      </w:r>
      <w:r>
        <w:rPr>
          <w:rFonts w:ascii="Tahoma" w:hAnsi="Tahoma" w:cs="Tahoma"/>
          <w:sz w:val="20"/>
          <w:szCs w:val="20"/>
          <w:lang w:val="en-ID"/>
        </w:rPr>
        <w:t xml:space="preserve"> </w:t>
      </w:r>
      <w:r>
        <w:rPr>
          <w:rFonts w:ascii="Tahoma" w:hAnsi="Tahoma" w:cs="Tahoma"/>
          <w:sz w:val="20"/>
          <w:szCs w:val="20"/>
          <w:lang w:eastAsia="id-ID"/>
        </w:rPr>
        <w:t xml:space="preserve">Kelompok I: kambing jantan  persilangan umur 6-10 bulan,  Kelompok II: kambing jantan lokal umur 6-10 bulan, III: kambing jantan persilangan umur 3-5 bulan, Kelompok IV: kambing jantan lokal umur 3-5 bulan, Kelompok V: kambing betina persilangan umur 6-10 bulan, Kelompok VI: kambing betina hasil persilangan umur 3-5 bulan. </w:t>
      </w:r>
      <w:r>
        <w:rPr>
          <w:rFonts w:ascii="Tahoma" w:hAnsi="Tahoma" w:cs="Tahoma"/>
          <w:sz w:val="20"/>
          <w:szCs w:val="20"/>
        </w:rPr>
        <w:t xml:space="preserve">Seluruh ternak mendapat perlakuan yang sama dari segi pakan dan manajemen pemeliharaan. Pakan yang diberikan 50% indigofera + 50% hijauan alam, dan pakan tambahan 1% dari bobot badan ternak. Untuk mengetahui pertambahan bobot kambing pada masing-masing kelompok, dilakukan penimbangan bobot badan setiap bulan. Data yang diperoleh selanjutnya ditabulasi dan dianalisis menggunakan </w:t>
      </w:r>
      <w:r>
        <w:rPr>
          <w:rFonts w:ascii="Tahoma" w:hAnsi="Tahoma" w:cs="Tahoma"/>
          <w:i/>
          <w:sz w:val="20"/>
          <w:szCs w:val="20"/>
        </w:rPr>
        <w:t>T–test</w:t>
      </w:r>
      <w:r>
        <w:rPr>
          <w:rFonts w:ascii="Tahoma" w:hAnsi="Tahoma" w:cs="Tahoma"/>
          <w:sz w:val="20"/>
          <w:szCs w:val="20"/>
        </w:rPr>
        <w:t>. Hasil kegiatan menunjukkan t</w:t>
      </w:r>
      <w:r>
        <w:rPr>
          <w:rFonts w:ascii="Tahoma" w:hAnsi="Tahoma" w:cs="Tahoma"/>
          <w:sz w:val="20"/>
          <w:szCs w:val="20"/>
          <w:lang w:eastAsia="id-ID"/>
        </w:rPr>
        <w:t xml:space="preserve">idak terdapat perbedaan (P&gt;0.05) pertambahan bobot badan ternak kambing pada tiap kelompok ternak kambing. </w:t>
      </w:r>
      <w:r>
        <w:rPr>
          <w:rFonts w:ascii="Tahoma" w:hAnsi="Tahoma" w:cs="Tahoma"/>
          <w:color w:val="000000"/>
          <w:sz w:val="20"/>
          <w:szCs w:val="20"/>
          <w:lang w:eastAsia="id-ID"/>
        </w:rPr>
        <w:t xml:space="preserve">Pemberian hijaun </w:t>
      </w:r>
      <w:r>
        <w:rPr>
          <w:rFonts w:ascii="Tahoma" w:hAnsi="Tahoma" w:cs="Tahoma"/>
          <w:i/>
          <w:sz w:val="20"/>
          <w:szCs w:val="20"/>
        </w:rPr>
        <w:t>Indigofera sp.</w:t>
      </w:r>
      <w:r>
        <w:rPr>
          <w:rFonts w:ascii="Tahoma" w:hAnsi="Tahoma" w:cs="Tahoma"/>
          <w:sz w:val="20"/>
          <w:szCs w:val="20"/>
        </w:rPr>
        <w:t xml:space="preserve"> dan </w:t>
      </w:r>
      <w:r>
        <w:rPr>
          <w:rFonts w:ascii="Tahoma" w:hAnsi="Tahoma" w:cs="Tahoma"/>
          <w:color w:val="000000"/>
          <w:sz w:val="20"/>
          <w:szCs w:val="20"/>
          <w:lang w:eastAsia="id-ID"/>
        </w:rPr>
        <w:t>pakan</w:t>
      </w:r>
      <w:r>
        <w:rPr>
          <w:rFonts w:ascii="Tahoma" w:hAnsi="Tahoma" w:cs="Tahoma"/>
          <w:sz w:val="20"/>
          <w:szCs w:val="20"/>
        </w:rPr>
        <w:t xml:space="preserve"> tambahan pada semua kelompok umur kambing lokal maupun kambing persilangan jantan dan betina memberikan pertambahan bobot badan yang baik yaitu antara 52,77- 88,70 gr/ekor/hari. </w:t>
      </w:r>
    </w:p>
    <w:p w:rsidR="003E0992" w:rsidRDefault="003E0992" w:rsidP="003E0992">
      <w:pPr>
        <w:spacing w:line="240" w:lineRule="auto"/>
        <w:ind w:firstLine="709"/>
        <w:rPr>
          <w:rFonts w:ascii="Tahoma" w:hAnsi="Tahoma" w:cs="Tahoma"/>
          <w:sz w:val="20"/>
          <w:szCs w:val="20"/>
        </w:rPr>
      </w:pPr>
    </w:p>
    <w:p w:rsidR="003E0992" w:rsidRDefault="003E0992" w:rsidP="003E0992">
      <w:pPr>
        <w:spacing w:line="240" w:lineRule="auto"/>
        <w:rPr>
          <w:rFonts w:ascii="Tahoma" w:hAnsi="Tahoma" w:cs="Tahoma"/>
          <w:b/>
          <w:sz w:val="20"/>
          <w:szCs w:val="20"/>
        </w:rPr>
      </w:pPr>
      <w:r>
        <w:rPr>
          <w:rFonts w:ascii="Tahoma" w:hAnsi="Tahoma" w:cs="Tahoma"/>
          <w:b/>
          <w:sz w:val="20"/>
          <w:szCs w:val="20"/>
        </w:rPr>
        <w:t xml:space="preserve">Keyword: </w:t>
      </w:r>
      <w:r>
        <w:rPr>
          <w:rFonts w:ascii="Tahoma" w:hAnsi="Tahoma" w:cs="Tahoma"/>
          <w:i/>
          <w:sz w:val="20"/>
          <w:szCs w:val="20"/>
        </w:rPr>
        <w:t>Kambing, Indigofera sp, Pakan Tambahan</w:t>
      </w:r>
    </w:p>
    <w:p w:rsidR="003E0992" w:rsidRDefault="003E0992" w:rsidP="003E0992">
      <w:pPr>
        <w:spacing w:line="240" w:lineRule="auto"/>
        <w:ind w:left="1418" w:hanging="1418"/>
        <w:contextualSpacing/>
        <w:rPr>
          <w:rFonts w:ascii="Tahoma" w:hAnsi="Tahoma" w:cs="Tahoma"/>
          <w:bCs/>
          <w:sz w:val="20"/>
          <w:szCs w:val="20"/>
        </w:rPr>
      </w:pPr>
    </w:p>
    <w:p w:rsidR="003E0992" w:rsidRDefault="003E0992" w:rsidP="003E0992">
      <w:pPr>
        <w:spacing w:line="240" w:lineRule="auto"/>
        <w:jc w:val="center"/>
        <w:rPr>
          <w:rFonts w:ascii="Tahoma" w:hAnsi="Tahoma" w:cs="Tahoma"/>
          <w:b/>
          <w:sz w:val="24"/>
          <w:szCs w:val="24"/>
        </w:rPr>
      </w:pPr>
      <w:r>
        <w:rPr>
          <w:rFonts w:ascii="Tahoma" w:hAnsi="Tahoma" w:cs="Tahoma"/>
          <w:b/>
          <w:sz w:val="24"/>
          <w:szCs w:val="24"/>
        </w:rPr>
        <w:t>ABSTRACT</w:t>
      </w:r>
    </w:p>
    <w:p w:rsidR="003E0992" w:rsidRDefault="003E0992" w:rsidP="003E0992">
      <w:pPr>
        <w:spacing w:line="240" w:lineRule="auto"/>
        <w:ind w:left="851" w:hanging="851"/>
        <w:rPr>
          <w:rFonts w:ascii="Tahoma" w:hAnsi="Tahoma" w:cs="Tahoma"/>
          <w:i/>
          <w:sz w:val="24"/>
          <w:szCs w:val="24"/>
        </w:rPr>
      </w:pPr>
    </w:p>
    <w:p w:rsidR="003E0992" w:rsidRDefault="003E0992" w:rsidP="003E0992">
      <w:pPr>
        <w:spacing w:line="240" w:lineRule="auto"/>
        <w:rPr>
          <w:rFonts w:ascii="Tahoma" w:hAnsi="Tahoma" w:cs="Tahoma"/>
          <w:i/>
          <w:sz w:val="20"/>
          <w:szCs w:val="20"/>
          <w:lang w:val="en"/>
        </w:rPr>
      </w:pPr>
      <w:r>
        <w:rPr>
          <w:rFonts w:ascii="Tahoma" w:hAnsi="Tahoma" w:cs="Tahoma"/>
          <w:i/>
          <w:sz w:val="20"/>
          <w:szCs w:val="20"/>
          <w:lang w:val="en"/>
        </w:rPr>
        <w:t>Feeding that is not in accordance with the nutritional needs of livestock can cause food deficiency so that animals are susceptible to disease. Utilization of forage with high nutritional feed is an alternative in the supply of feed such as Indigofera sp. This activity aims to determine the performance of goats from various age groups that get forage Indigofera sp and additional feed in Bintan Regency, Riau Islands Province. The activity lasted for 5 months, in Tembeling Village, Bintan Regency, Riau Islands Province involving 22 goats belonging to cooperator breeders, which were divided into 6 (six) groups based on age groups, genders and the breeding cattle population. Group I: male goats crossing age 6-10 months, Group II: local male goats aged 6-10 months, III: male goats crossing age 3-5 months, Group IV: local male goats aged 3-5 months, Group V: cross-breeding goats aged 6-10 months, Group VI: cross-breeding goats aged 3-5 months. All livestock receive the same treatment in terms of feed and maintenance management. The feed is given 50% indigofera + 50% natural forage, and 1% additional food of livestock body weight. To find out the weight gain of goats in each group, weighing is done every month. The data obtained were then tabulated and analyzed using T-test. The results of the activity showed no difference (P&gt; 0.05) in body weight gain of goats in each group of goats. Providing green Indigofera sp. and additional feed in all age groups of local goats as well as male and female crossbreed goats provide good body weight gain, which is between 52.77-88.70 gr / head / day.</w:t>
      </w:r>
    </w:p>
    <w:p w:rsidR="003E0992" w:rsidRDefault="003E0992" w:rsidP="003E0992">
      <w:pPr>
        <w:spacing w:line="240" w:lineRule="auto"/>
        <w:rPr>
          <w:rFonts w:ascii="Tahoma" w:hAnsi="Tahoma" w:cs="Tahoma"/>
          <w:i/>
          <w:sz w:val="20"/>
          <w:szCs w:val="20"/>
          <w:lang w:val="en"/>
        </w:rPr>
      </w:pPr>
    </w:p>
    <w:p w:rsidR="003E0992" w:rsidRDefault="003E0992" w:rsidP="003E0992">
      <w:pPr>
        <w:spacing w:line="240" w:lineRule="auto"/>
        <w:rPr>
          <w:rFonts w:ascii="Tahoma" w:hAnsi="Tahoma" w:cs="Tahoma"/>
          <w:i/>
          <w:sz w:val="20"/>
          <w:szCs w:val="20"/>
          <w:lang w:val="en"/>
        </w:rPr>
      </w:pPr>
      <w:r>
        <w:rPr>
          <w:rFonts w:ascii="Tahoma" w:hAnsi="Tahoma" w:cs="Tahoma"/>
          <w:b/>
          <w:i/>
          <w:sz w:val="20"/>
          <w:szCs w:val="20"/>
          <w:lang w:val="en"/>
        </w:rPr>
        <w:t>Keyword</w:t>
      </w:r>
      <w:r>
        <w:rPr>
          <w:rFonts w:ascii="Tahoma" w:hAnsi="Tahoma" w:cs="Tahoma"/>
          <w:i/>
          <w:sz w:val="20"/>
          <w:szCs w:val="20"/>
          <w:lang w:val="en"/>
        </w:rPr>
        <w:t>: Goat, Indigofera sp, Additional Feed</w:t>
      </w:r>
    </w:p>
    <w:p w:rsidR="003E0992" w:rsidRDefault="003E0992" w:rsidP="003E0992">
      <w:pPr>
        <w:spacing w:line="240" w:lineRule="auto"/>
        <w:rPr>
          <w:rFonts w:ascii="Tahoma" w:hAnsi="Tahoma" w:cs="Tahoma"/>
        </w:rPr>
      </w:pPr>
    </w:p>
    <w:p w:rsidR="003E0992" w:rsidRDefault="003E0992" w:rsidP="003E0992">
      <w:pPr>
        <w:tabs>
          <w:tab w:val="left" w:pos="6885"/>
        </w:tabs>
        <w:spacing w:line="240" w:lineRule="auto"/>
        <w:ind w:left="567" w:hanging="567"/>
        <w:rPr>
          <w:rFonts w:ascii="Tahoma" w:hAnsi="Tahoma" w:cs="Tahoma"/>
          <w:sz w:val="20"/>
          <w:szCs w:val="20"/>
        </w:rPr>
      </w:pPr>
    </w:p>
    <w:p w:rsidR="003E0992" w:rsidRDefault="003E0992" w:rsidP="003E0992">
      <w:pPr>
        <w:spacing w:line="240" w:lineRule="auto"/>
        <w:jc w:val="left"/>
        <w:rPr>
          <w:rFonts w:ascii="Tahoma" w:hAnsi="Tahoma" w:cs="Tahoma"/>
          <w:sz w:val="20"/>
          <w:szCs w:val="20"/>
        </w:rPr>
        <w:sectPr w:rsidR="003E0992">
          <w:pgSz w:w="11907" w:h="16840"/>
          <w:pgMar w:top="1134" w:right="1134" w:bottom="1134" w:left="1843" w:header="720" w:footer="420" w:gutter="0"/>
          <w:cols w:space="720"/>
        </w:sectPr>
      </w:pPr>
    </w:p>
    <w:p w:rsidR="003E0992" w:rsidRDefault="003E0992" w:rsidP="003E0992">
      <w:pPr>
        <w:spacing w:line="240" w:lineRule="auto"/>
        <w:ind w:left="-284" w:right="284" w:firstLine="851"/>
        <w:jc w:val="center"/>
        <w:rPr>
          <w:rFonts w:ascii="Tahoma" w:hAnsi="Tahoma" w:cs="Tahoma"/>
          <w:b/>
          <w:sz w:val="24"/>
          <w:szCs w:val="24"/>
        </w:rPr>
      </w:pPr>
      <w:r>
        <w:rPr>
          <w:rFonts w:ascii="Tahoma" w:hAnsi="Tahoma" w:cs="Tahoma"/>
          <w:b/>
          <w:sz w:val="24"/>
          <w:szCs w:val="24"/>
        </w:rPr>
        <w:lastRenderedPageBreak/>
        <w:t>PENDAHULUAN</w:t>
      </w:r>
    </w:p>
    <w:p w:rsidR="003E0992" w:rsidRDefault="003E0992" w:rsidP="003E0992">
      <w:pPr>
        <w:spacing w:line="240" w:lineRule="auto"/>
        <w:jc w:val="center"/>
        <w:rPr>
          <w:rFonts w:ascii="Tahoma" w:hAnsi="Tahoma" w:cs="Tahoma"/>
          <w:sz w:val="20"/>
          <w:szCs w:val="20"/>
        </w:rPr>
      </w:pPr>
    </w:p>
    <w:p w:rsidR="003E0992" w:rsidRDefault="003E0992" w:rsidP="003E0992">
      <w:pPr>
        <w:spacing w:line="312" w:lineRule="auto"/>
        <w:ind w:firstLine="360"/>
        <w:rPr>
          <w:rFonts w:ascii="Tahoma" w:hAnsi="Tahoma" w:cs="Tahoma"/>
          <w:sz w:val="20"/>
          <w:szCs w:val="20"/>
        </w:rPr>
      </w:pPr>
      <w:r>
        <w:rPr>
          <w:rFonts w:ascii="Tahoma" w:hAnsi="Tahoma" w:cs="Tahoma"/>
          <w:sz w:val="20"/>
          <w:szCs w:val="20"/>
        </w:rPr>
        <w:t xml:space="preserve">Pengembangan ternak disuatu wilayah tidak terlepas dari ketersediaan pakan berkualitas dan tersedia sepanjang waktu dalam memenuhi kebutuhan ternak untuk hidup pokok dan berproduksi. Bagi peternak tradisional ketersediaan pakan hijauan untuk ternak ruminansia merupakan suatu keharusan. Pada umumnya peternak memberikan pakan hijauan untuk sapi atau kambing sebanyak  70-100% dari total konsumsi. Sebagian besar merupakan rumput alam dengan kandungan serat tinggi, protein dan bahan tercerna rendah serta ketersediaannya tergantung musim. Kondisi ini berdampak pada pertumbuhan dan produktivitas ternak yang tidak optimal. </w:t>
      </w:r>
    </w:p>
    <w:p w:rsidR="003E0992" w:rsidRDefault="003E0992" w:rsidP="003E0992">
      <w:pPr>
        <w:autoSpaceDE w:val="0"/>
        <w:autoSpaceDN w:val="0"/>
        <w:adjustRightInd w:val="0"/>
        <w:spacing w:line="312" w:lineRule="auto"/>
        <w:rPr>
          <w:rFonts w:ascii="Tahoma" w:hAnsi="Tahoma" w:cs="Tahoma"/>
          <w:color w:val="000000"/>
          <w:sz w:val="20"/>
          <w:szCs w:val="20"/>
        </w:rPr>
      </w:pPr>
      <w:r>
        <w:rPr>
          <w:rFonts w:ascii="Tahoma" w:hAnsi="Tahoma" w:cs="Tahoma"/>
          <w:sz w:val="20"/>
          <w:szCs w:val="20"/>
        </w:rPr>
        <w:tab/>
        <w:t xml:space="preserve"> Usaha peternakan kambing di Provinsi Kepulauan Riau (Kepri) cukup prospektif  ditinjau dari daya dukung wilayah dan permintaan pasar yang besar. Harga  jual kambing potong dewasa bobot  25-30 kg cukup tinggi, berkisar Rp.1.500.000-3.000.000/ekor dan pemasaran terbuka lebar baik domestik maupun ekspor. Akan tetapi kondisi yang ada saat ini bertolak belakang. Jumlah populasi ternak kambing di provinsi ini tergolong kecil jika dibandingkan potensi yang ada, yaitu hanya 20.941 ekor (BPS Kepri, 2017). Rendahnya populasi dan produktivitas ternak kambing di Provinsi Kepri karena sistem pemeliharaan yang masih tradisional, dimana pakan hanya mengandalkan rumput alam sebagai pakan tunggal. Peternak tidak terbiasa memberi pakan tambahan karena menambah biaya produksi. Ternak kambing umumnya ditempatkan dalam kandang sepanjang waktu. Otomatis untuk pemberian pakan dengan sistem tersebut adalah dengan metode </w:t>
      </w:r>
      <w:r>
        <w:rPr>
          <w:rFonts w:ascii="Tahoma" w:hAnsi="Tahoma" w:cs="Tahoma"/>
          <w:i/>
          <w:sz w:val="20"/>
          <w:szCs w:val="20"/>
        </w:rPr>
        <w:t>cut and carry</w:t>
      </w:r>
      <w:r>
        <w:rPr>
          <w:rFonts w:ascii="Tahoma" w:hAnsi="Tahoma" w:cs="Tahoma"/>
          <w:sz w:val="20"/>
          <w:szCs w:val="20"/>
        </w:rPr>
        <w:t xml:space="preserve">. Kepemilikan ternak juga terbatas, sesuai kemampuan peternak untuk mencari hijauan pakan. Kondisi inilah yang menyebabkan kendala pengembangan ternak kambing di Provinsi Kepri. Solusi yang dapat ditawarkan pada peternak untuk meningkatkan produktivitas ternak mereka adalah budidaya hijauan pakan </w:t>
      </w:r>
      <w:r>
        <w:rPr>
          <w:rFonts w:ascii="Tahoma" w:hAnsi="Tahoma" w:cs="Tahoma"/>
          <w:sz w:val="20"/>
          <w:szCs w:val="20"/>
        </w:rPr>
        <w:lastRenderedPageBreak/>
        <w:t xml:space="preserve">unggul dengan kandungan protein tinggi, serat kasar rendah seperti leguminosa pohon (Van </w:t>
      </w:r>
      <w:r>
        <w:rPr>
          <w:rFonts w:ascii="Tahoma" w:hAnsi="Tahoma" w:cs="Tahoma"/>
          <w:i/>
          <w:iCs/>
          <w:sz w:val="20"/>
          <w:szCs w:val="20"/>
        </w:rPr>
        <w:t>et al</w:t>
      </w:r>
      <w:r>
        <w:rPr>
          <w:rFonts w:ascii="Tahoma" w:hAnsi="Tahoma" w:cs="Tahoma"/>
          <w:sz w:val="20"/>
          <w:szCs w:val="20"/>
        </w:rPr>
        <w:t xml:space="preserve">., 2005; Salem </w:t>
      </w:r>
      <w:r>
        <w:rPr>
          <w:rFonts w:ascii="Tahoma" w:hAnsi="Tahoma" w:cs="Tahoma"/>
          <w:i/>
          <w:iCs/>
          <w:sz w:val="20"/>
          <w:szCs w:val="20"/>
        </w:rPr>
        <w:t>et al</w:t>
      </w:r>
      <w:r>
        <w:rPr>
          <w:rFonts w:ascii="Tahoma" w:hAnsi="Tahoma" w:cs="Tahoma"/>
          <w:sz w:val="20"/>
          <w:szCs w:val="20"/>
        </w:rPr>
        <w:t xml:space="preserve">., 2006; Sanon </w:t>
      </w:r>
      <w:r>
        <w:rPr>
          <w:rFonts w:ascii="Tahoma" w:hAnsi="Tahoma" w:cs="Tahoma"/>
          <w:i/>
          <w:iCs/>
          <w:sz w:val="20"/>
          <w:szCs w:val="20"/>
        </w:rPr>
        <w:t>et al</w:t>
      </w:r>
      <w:r>
        <w:rPr>
          <w:rFonts w:ascii="Tahoma" w:hAnsi="Tahoma" w:cs="Tahoma"/>
          <w:sz w:val="20"/>
          <w:szCs w:val="20"/>
        </w:rPr>
        <w:t xml:space="preserve">., 2008). Selain itu juga, ternak membutuhkan pakan tambahan dalam hal ini berupa konsentrat untuk </w:t>
      </w:r>
      <w:r>
        <w:rPr>
          <w:rFonts w:ascii="Tahoma" w:hAnsi="Tahoma" w:cs="Tahoma"/>
          <w:color w:val="000000"/>
          <w:sz w:val="20"/>
          <w:szCs w:val="20"/>
        </w:rPr>
        <w:t xml:space="preserve">menjamin ketersediaan energi maupun nutrien bagi kehidupan mikrobia rumen (Sumoprastowo, 1993 </w:t>
      </w:r>
      <w:r>
        <w:rPr>
          <w:rFonts w:ascii="Tahoma" w:hAnsi="Tahoma" w:cs="Tahoma"/>
          <w:i/>
          <w:color w:val="000000"/>
          <w:sz w:val="20"/>
          <w:szCs w:val="20"/>
        </w:rPr>
        <w:t>dalam</w:t>
      </w:r>
      <w:r>
        <w:rPr>
          <w:rFonts w:ascii="Tahoma" w:hAnsi="Tahoma" w:cs="Tahoma"/>
          <w:color w:val="000000"/>
          <w:sz w:val="20"/>
          <w:szCs w:val="20"/>
        </w:rPr>
        <w:t xml:space="preserve">  Nuraini </w:t>
      </w:r>
      <w:r>
        <w:rPr>
          <w:rFonts w:ascii="Tahoma" w:hAnsi="Tahoma" w:cs="Tahoma"/>
          <w:i/>
          <w:color w:val="000000"/>
          <w:sz w:val="20"/>
          <w:szCs w:val="20"/>
        </w:rPr>
        <w:t>et al</w:t>
      </w:r>
      <w:r>
        <w:rPr>
          <w:rFonts w:ascii="Tahoma" w:hAnsi="Tahoma" w:cs="Tahoma"/>
          <w:color w:val="000000"/>
          <w:sz w:val="20"/>
          <w:szCs w:val="20"/>
        </w:rPr>
        <w:t>., 2014).</w:t>
      </w:r>
    </w:p>
    <w:p w:rsidR="003E0992" w:rsidRDefault="003E0992" w:rsidP="003E0992">
      <w:pPr>
        <w:autoSpaceDE w:val="0"/>
        <w:autoSpaceDN w:val="0"/>
        <w:adjustRightInd w:val="0"/>
        <w:spacing w:line="312" w:lineRule="auto"/>
        <w:rPr>
          <w:rFonts w:ascii="Tahoma" w:hAnsi="Tahoma" w:cs="Tahoma"/>
          <w:sz w:val="20"/>
          <w:szCs w:val="20"/>
        </w:rPr>
      </w:pPr>
      <w:r>
        <w:rPr>
          <w:rFonts w:ascii="Tahoma" w:hAnsi="Tahoma" w:cs="Tahoma"/>
          <w:sz w:val="20"/>
          <w:szCs w:val="20"/>
        </w:rPr>
        <w:tab/>
        <w:t xml:space="preserve">Tanaman </w:t>
      </w:r>
      <w:r>
        <w:rPr>
          <w:rFonts w:ascii="Tahoma" w:hAnsi="Tahoma" w:cs="Tahoma"/>
          <w:i/>
          <w:sz w:val="20"/>
          <w:szCs w:val="20"/>
        </w:rPr>
        <w:t>Indigofera sp</w:t>
      </w:r>
      <w:r>
        <w:rPr>
          <w:rFonts w:ascii="Tahoma" w:hAnsi="Tahoma" w:cs="Tahoma"/>
          <w:sz w:val="20"/>
          <w:szCs w:val="20"/>
        </w:rPr>
        <w:t xml:space="preserve"> merupakan hijauan pakan dari jenis leguminosa sumber protein tinggi. Beberapa hasil penelitian melaporkan kandungan protein kasar tanaman ini berkisar 20-27 % (Akbarillah </w:t>
      </w:r>
      <w:r>
        <w:rPr>
          <w:rFonts w:ascii="Tahoma" w:hAnsi="Tahoma" w:cs="Tahoma"/>
          <w:i/>
          <w:iCs/>
          <w:sz w:val="20"/>
          <w:szCs w:val="20"/>
        </w:rPr>
        <w:t>et al</w:t>
      </w:r>
      <w:r>
        <w:rPr>
          <w:rFonts w:ascii="Tahoma" w:hAnsi="Tahoma" w:cs="Tahoma"/>
          <w:sz w:val="20"/>
          <w:szCs w:val="20"/>
        </w:rPr>
        <w:t xml:space="preserve">., 2002; Abdullah, 2010). Selain itu juga tanaman ini mengandung senyawa β-karoten sebagai antioksidan yang dapat mencegah oksidasi asam lemak tidak jenuh sehingga menghasilkan produk ternak dengan komposisi asam lemak yang baik (Einsenbrand, 2005). Selanjutnya Tarigan (2009) melaporkan bahwa secara in vitro, kecernaan bahan kering (BK) dan bahan organic (BO) tanaman </w:t>
      </w:r>
      <w:r>
        <w:rPr>
          <w:rFonts w:ascii="Tahoma" w:hAnsi="Tahoma" w:cs="Tahoma"/>
          <w:i/>
          <w:sz w:val="20"/>
          <w:szCs w:val="20"/>
        </w:rPr>
        <w:t xml:space="preserve"> Indigofera sp </w:t>
      </w:r>
      <w:r>
        <w:rPr>
          <w:rFonts w:ascii="Tahoma" w:hAnsi="Tahoma" w:cs="Tahoma"/>
          <w:sz w:val="20"/>
          <w:szCs w:val="20"/>
        </w:rPr>
        <w:t>tergolong tinggi yaitu 66-74% dan 68-79% pada berbagai interval dan intensitas pemotongan.</w:t>
      </w:r>
    </w:p>
    <w:p w:rsidR="003E0992" w:rsidRDefault="003E0992" w:rsidP="003E0992">
      <w:pPr>
        <w:numPr>
          <w:ilvl w:val="0"/>
          <w:numId w:val="1"/>
        </w:numPr>
        <w:spacing w:line="312" w:lineRule="auto"/>
        <w:ind w:left="0"/>
        <w:rPr>
          <w:rFonts w:ascii="Tahoma" w:hAnsi="Tahoma" w:cs="Tahoma"/>
          <w:sz w:val="20"/>
          <w:szCs w:val="20"/>
          <w:lang w:val="id-ID"/>
        </w:rPr>
      </w:pPr>
      <w:r>
        <w:rPr>
          <w:rFonts w:ascii="Tahoma" w:hAnsi="Tahoma" w:cs="Tahoma"/>
          <w:sz w:val="20"/>
          <w:szCs w:val="20"/>
        </w:rPr>
        <w:tab/>
        <w:t xml:space="preserve">Keunggulan tanaman </w:t>
      </w:r>
      <w:r>
        <w:rPr>
          <w:rFonts w:ascii="Tahoma" w:hAnsi="Tahoma" w:cs="Tahoma"/>
          <w:i/>
          <w:sz w:val="20"/>
          <w:szCs w:val="20"/>
        </w:rPr>
        <w:t>Indigofera sp</w:t>
      </w:r>
      <w:r>
        <w:rPr>
          <w:rFonts w:ascii="Tahoma" w:hAnsi="Tahoma" w:cs="Tahoma"/>
          <w:sz w:val="20"/>
          <w:szCs w:val="20"/>
        </w:rPr>
        <w:t xml:space="preserve"> sebagai hijauan pakan selain dari segi nutrisinya juga mudah tumbuh dan beradaptasi baik dengan berbagai kondisi lingkungan. Abdullah dan Suharlina (2010) melaporkan bahwa pertumbuhan indigofera sangat cepat, adaptif terhadap tingkat kesuburan rendah, mudah dan murah pemeliharaannya. Selanjutnya Hassen </w:t>
      </w:r>
      <w:r>
        <w:rPr>
          <w:rFonts w:ascii="Tahoma" w:hAnsi="Tahoma" w:cs="Tahoma"/>
          <w:i/>
          <w:iCs/>
          <w:sz w:val="20"/>
          <w:szCs w:val="20"/>
        </w:rPr>
        <w:t>et al</w:t>
      </w:r>
      <w:r>
        <w:rPr>
          <w:rFonts w:ascii="Tahoma" w:hAnsi="Tahoma" w:cs="Tahoma"/>
          <w:sz w:val="20"/>
          <w:szCs w:val="20"/>
        </w:rPr>
        <w:t xml:space="preserve">. (2007) melaporkan bahwa tanaman ini juga toleran terhadap musim kering, genangan air dan tahan terhadap salinitas. Wilayah Kepulauan Riau, khususnya Pulau Bintan sebagain besar merupakan wilayah pesisir pantai dengan jenis tanah didominasi Podzolik Merah Kuning (PMK), tingkat kesuburan rendah. Tanaman </w:t>
      </w:r>
      <w:r>
        <w:rPr>
          <w:rFonts w:ascii="Tahoma" w:hAnsi="Tahoma" w:cs="Tahoma"/>
          <w:i/>
          <w:sz w:val="20"/>
          <w:szCs w:val="20"/>
        </w:rPr>
        <w:t>Indigofera sp</w:t>
      </w:r>
      <w:r>
        <w:rPr>
          <w:rFonts w:ascii="Tahoma" w:hAnsi="Tahoma" w:cs="Tahoma"/>
          <w:sz w:val="20"/>
          <w:szCs w:val="20"/>
        </w:rPr>
        <w:t xml:space="preserve"> diharapkan dapat dikembangkan di wilayah tersebut sebagai sumber hijauan pakan unggul guna peningkatan produktivitas ternak. Penelitian ini bertujuan untuk mengetahui performa ternak kambing dari berbagai </w:t>
      </w:r>
      <w:r>
        <w:rPr>
          <w:rFonts w:ascii="Tahoma" w:hAnsi="Tahoma" w:cs="Tahoma"/>
          <w:sz w:val="20"/>
          <w:szCs w:val="20"/>
        </w:rPr>
        <w:lastRenderedPageBreak/>
        <w:t xml:space="preserve">kelompok umur yang mendapatkan pakan hijauan </w:t>
      </w:r>
      <w:r>
        <w:rPr>
          <w:rFonts w:ascii="Tahoma" w:hAnsi="Tahoma" w:cs="Tahoma"/>
          <w:i/>
          <w:sz w:val="20"/>
          <w:szCs w:val="20"/>
        </w:rPr>
        <w:t>Indigofera sp</w:t>
      </w:r>
      <w:r>
        <w:rPr>
          <w:rFonts w:ascii="Tahoma" w:hAnsi="Tahoma" w:cs="Tahoma"/>
          <w:sz w:val="20"/>
          <w:szCs w:val="20"/>
        </w:rPr>
        <w:t xml:space="preserve"> dan pakan tambahan di Kabupaten Bintan Provinsi Kepri.</w:t>
      </w:r>
    </w:p>
    <w:p w:rsidR="003E0992" w:rsidRDefault="003E0992" w:rsidP="003E0992">
      <w:pPr>
        <w:spacing w:line="240" w:lineRule="auto"/>
        <w:ind w:left="1252"/>
        <w:rPr>
          <w:rFonts w:ascii="Tahoma" w:hAnsi="Tahoma" w:cs="Tahoma"/>
          <w:sz w:val="20"/>
          <w:szCs w:val="20"/>
        </w:rPr>
      </w:pPr>
    </w:p>
    <w:p w:rsidR="003E0992" w:rsidRDefault="003E0992" w:rsidP="003E0992">
      <w:pPr>
        <w:spacing w:line="240" w:lineRule="auto"/>
        <w:jc w:val="center"/>
        <w:rPr>
          <w:rFonts w:ascii="Tahoma" w:hAnsi="Tahoma" w:cs="Tahoma"/>
          <w:b/>
          <w:sz w:val="24"/>
          <w:szCs w:val="24"/>
        </w:rPr>
      </w:pPr>
      <w:r>
        <w:rPr>
          <w:rFonts w:ascii="Tahoma" w:hAnsi="Tahoma" w:cs="Tahoma"/>
          <w:b/>
          <w:sz w:val="24"/>
          <w:szCs w:val="24"/>
        </w:rPr>
        <w:t>METODOLOGI</w:t>
      </w:r>
    </w:p>
    <w:p w:rsidR="003E0992" w:rsidRDefault="003E0992" w:rsidP="003E0992">
      <w:pPr>
        <w:spacing w:line="240" w:lineRule="auto"/>
        <w:ind w:left="1252"/>
        <w:rPr>
          <w:rFonts w:ascii="Tahoma" w:hAnsi="Tahoma" w:cs="Tahoma"/>
          <w:sz w:val="20"/>
          <w:szCs w:val="20"/>
        </w:rPr>
      </w:pPr>
    </w:p>
    <w:p w:rsidR="003E0992" w:rsidRDefault="003E0992" w:rsidP="003E0992">
      <w:pPr>
        <w:tabs>
          <w:tab w:val="left" w:pos="720"/>
        </w:tabs>
        <w:spacing w:line="312" w:lineRule="auto"/>
        <w:ind w:firstLine="360"/>
        <w:rPr>
          <w:rFonts w:ascii="Tahoma" w:hAnsi="Tahoma" w:cs="Tahoma"/>
          <w:sz w:val="20"/>
          <w:szCs w:val="20"/>
          <w:lang w:eastAsia="id-ID"/>
        </w:rPr>
      </w:pPr>
      <w:r>
        <w:rPr>
          <w:rFonts w:ascii="Tahoma" w:hAnsi="Tahoma" w:cs="Tahoma"/>
          <w:sz w:val="20"/>
          <w:szCs w:val="20"/>
          <w:lang w:val="id-ID" w:eastAsia="id-ID"/>
        </w:rPr>
        <w:t xml:space="preserve">Kegiatan </w:t>
      </w:r>
      <w:r>
        <w:rPr>
          <w:rFonts w:ascii="Tahoma" w:hAnsi="Tahoma" w:cs="Tahoma"/>
          <w:sz w:val="20"/>
          <w:szCs w:val="20"/>
          <w:lang w:eastAsia="id-ID"/>
        </w:rPr>
        <w:t xml:space="preserve">dilaksanakan di </w:t>
      </w:r>
      <w:r>
        <w:rPr>
          <w:rFonts w:ascii="Tahoma" w:hAnsi="Tahoma" w:cs="Tahoma"/>
          <w:sz w:val="20"/>
          <w:szCs w:val="20"/>
          <w:lang w:val="id-ID" w:eastAsia="id-ID"/>
        </w:rPr>
        <w:t xml:space="preserve">Desa </w:t>
      </w:r>
      <w:r>
        <w:rPr>
          <w:rFonts w:ascii="Tahoma" w:hAnsi="Tahoma" w:cs="Tahoma"/>
          <w:sz w:val="20"/>
          <w:szCs w:val="20"/>
          <w:lang w:val="id-ID"/>
        </w:rPr>
        <w:t>Tembeling, Kampung Siantan, Kecamatan Teluk Bintan, Kabupaten Bintan</w:t>
      </w:r>
      <w:r>
        <w:rPr>
          <w:rFonts w:ascii="Tahoma" w:hAnsi="Tahoma" w:cs="Tahoma"/>
          <w:sz w:val="20"/>
          <w:szCs w:val="20"/>
          <w:lang w:eastAsia="id-ID"/>
        </w:rPr>
        <w:t xml:space="preserve">, Provinsi Kepulauan Riau. </w:t>
      </w:r>
      <w:r>
        <w:rPr>
          <w:rFonts w:ascii="Tahoma" w:hAnsi="Tahoma" w:cs="Tahoma"/>
          <w:sz w:val="20"/>
          <w:szCs w:val="20"/>
          <w:lang w:val="id-ID" w:eastAsia="id-ID"/>
        </w:rPr>
        <w:t xml:space="preserve"> </w:t>
      </w:r>
      <w:r>
        <w:rPr>
          <w:rFonts w:ascii="Tahoma" w:hAnsi="Tahoma" w:cs="Tahoma"/>
          <w:sz w:val="20"/>
          <w:szCs w:val="20"/>
          <w:lang w:eastAsia="id-ID"/>
        </w:rPr>
        <w:t xml:space="preserve">Ternak kambing yang digunakan dalam kegiatan adalah milik peternak kooperator yang tergabung dalam kelompok Cahaya Purnama. Kegiatan berlangsung selama 5 bulan mulai  Bulan Mei-September 2017. </w:t>
      </w:r>
    </w:p>
    <w:p w:rsidR="003E0992" w:rsidRDefault="003E0992" w:rsidP="003E0992">
      <w:pPr>
        <w:tabs>
          <w:tab w:val="left" w:pos="720"/>
        </w:tabs>
        <w:spacing w:line="312" w:lineRule="auto"/>
        <w:ind w:firstLine="360"/>
        <w:rPr>
          <w:rFonts w:ascii="Tahoma" w:hAnsi="Tahoma" w:cs="Tahoma"/>
          <w:sz w:val="20"/>
          <w:szCs w:val="20"/>
          <w:lang w:eastAsia="id-ID"/>
        </w:rPr>
      </w:pPr>
      <w:r>
        <w:rPr>
          <w:rFonts w:ascii="Tahoma" w:hAnsi="Tahoma" w:cs="Tahoma"/>
          <w:sz w:val="20"/>
          <w:szCs w:val="20"/>
          <w:lang w:eastAsia="id-ID"/>
        </w:rPr>
        <w:t>Ternak kambing kooperator yang digunakan dalam kegiatan berjumlah 22 ekor dengan kisaran umur ternak kambing pada awal kegiatan adalah  3 sampai 10 bulan. Ternak kambing dibagi dalam 6 (enam) kelompok berdasarkan bangsa kambing (lokal dan persilangan), jenis kelamin (jantan dan  betina) dan kisaran umur ( 3-5 bulan dan 6-10 bulan). Uraian pembagian kelompok tersebut adalah sebagai berikut:</w:t>
      </w:r>
    </w:p>
    <w:p w:rsidR="003E0992" w:rsidRDefault="003E0992" w:rsidP="003E0992">
      <w:pPr>
        <w:pStyle w:val="ListParagraph"/>
        <w:numPr>
          <w:ilvl w:val="0"/>
          <w:numId w:val="2"/>
        </w:numPr>
        <w:spacing w:line="312" w:lineRule="auto"/>
        <w:ind w:left="284" w:hanging="284"/>
        <w:rPr>
          <w:rFonts w:ascii="Tahoma" w:hAnsi="Tahoma" w:cs="Tahoma"/>
          <w:sz w:val="20"/>
          <w:szCs w:val="20"/>
          <w:lang w:eastAsia="id-ID"/>
        </w:rPr>
      </w:pPr>
      <w:r>
        <w:rPr>
          <w:rFonts w:ascii="Tahoma" w:hAnsi="Tahoma" w:cs="Tahoma"/>
          <w:sz w:val="20"/>
          <w:szCs w:val="20"/>
          <w:lang w:eastAsia="id-ID"/>
        </w:rPr>
        <w:lastRenderedPageBreak/>
        <w:t>Kelompok I : kambing jantan  persilangan PE x lokal umur 6-10 bulan, jumlah 4 ekor</w:t>
      </w:r>
    </w:p>
    <w:p w:rsidR="003E0992" w:rsidRDefault="003E0992" w:rsidP="003E0992">
      <w:pPr>
        <w:pStyle w:val="ListParagraph"/>
        <w:numPr>
          <w:ilvl w:val="0"/>
          <w:numId w:val="2"/>
        </w:numPr>
        <w:spacing w:line="312" w:lineRule="auto"/>
        <w:ind w:left="284" w:hanging="284"/>
        <w:rPr>
          <w:rFonts w:ascii="Tahoma" w:hAnsi="Tahoma" w:cs="Tahoma"/>
          <w:sz w:val="20"/>
          <w:szCs w:val="20"/>
          <w:lang w:eastAsia="id-ID"/>
        </w:rPr>
      </w:pPr>
      <w:r>
        <w:rPr>
          <w:rFonts w:ascii="Tahoma" w:hAnsi="Tahoma" w:cs="Tahoma"/>
          <w:sz w:val="20"/>
          <w:szCs w:val="20"/>
          <w:lang w:eastAsia="id-ID"/>
        </w:rPr>
        <w:t>Kelompok II: kambing jantan lokal umur 6-10 bulan, jumlah 3 ekor</w:t>
      </w:r>
    </w:p>
    <w:p w:rsidR="003E0992" w:rsidRDefault="003E0992" w:rsidP="003E0992">
      <w:pPr>
        <w:pStyle w:val="ListParagraph"/>
        <w:numPr>
          <w:ilvl w:val="0"/>
          <w:numId w:val="2"/>
        </w:numPr>
        <w:spacing w:line="312" w:lineRule="auto"/>
        <w:ind w:left="284" w:hanging="284"/>
        <w:rPr>
          <w:rFonts w:ascii="Tahoma" w:hAnsi="Tahoma" w:cs="Tahoma"/>
          <w:sz w:val="20"/>
          <w:szCs w:val="20"/>
          <w:lang w:eastAsia="id-ID"/>
        </w:rPr>
      </w:pPr>
      <w:r>
        <w:rPr>
          <w:rFonts w:ascii="Tahoma" w:hAnsi="Tahoma" w:cs="Tahoma"/>
          <w:sz w:val="20"/>
          <w:szCs w:val="20"/>
          <w:lang w:eastAsia="id-ID"/>
        </w:rPr>
        <w:t xml:space="preserve">Kelompok III: kambing jantan hasil persilangan PE x lokal umur 3-5 bulan, jumlah 6 ekor </w:t>
      </w:r>
    </w:p>
    <w:p w:rsidR="003E0992" w:rsidRDefault="003E0992" w:rsidP="003E0992">
      <w:pPr>
        <w:pStyle w:val="ListParagraph"/>
        <w:numPr>
          <w:ilvl w:val="0"/>
          <w:numId w:val="2"/>
        </w:numPr>
        <w:spacing w:line="312" w:lineRule="auto"/>
        <w:ind w:left="284" w:hanging="284"/>
        <w:rPr>
          <w:rFonts w:ascii="Tahoma" w:hAnsi="Tahoma" w:cs="Tahoma"/>
          <w:sz w:val="20"/>
          <w:szCs w:val="20"/>
          <w:lang w:eastAsia="id-ID"/>
        </w:rPr>
      </w:pPr>
      <w:r>
        <w:rPr>
          <w:rFonts w:ascii="Tahoma" w:hAnsi="Tahoma" w:cs="Tahoma"/>
          <w:sz w:val="20"/>
          <w:szCs w:val="20"/>
          <w:lang w:eastAsia="id-ID"/>
        </w:rPr>
        <w:t>Kelompok IV: kambing jantan lokal umur 3-5 bulan, jumlah 3 ekor</w:t>
      </w:r>
    </w:p>
    <w:p w:rsidR="003E0992" w:rsidRDefault="003E0992" w:rsidP="003E0992">
      <w:pPr>
        <w:pStyle w:val="ListParagraph"/>
        <w:numPr>
          <w:ilvl w:val="0"/>
          <w:numId w:val="2"/>
        </w:numPr>
        <w:spacing w:line="312" w:lineRule="auto"/>
        <w:rPr>
          <w:rFonts w:ascii="Tahoma" w:hAnsi="Tahoma" w:cs="Tahoma"/>
          <w:sz w:val="20"/>
          <w:szCs w:val="20"/>
          <w:lang w:eastAsia="id-ID"/>
        </w:rPr>
      </w:pPr>
      <w:r>
        <w:rPr>
          <w:rFonts w:ascii="Tahoma" w:hAnsi="Tahoma" w:cs="Tahoma"/>
          <w:sz w:val="20"/>
          <w:szCs w:val="20"/>
          <w:lang w:eastAsia="id-ID"/>
        </w:rPr>
        <w:t>Kelompok V: kambing betina hasil persilangan PE x lokal umur 6-10 bulan, jumlah 2 ekor</w:t>
      </w:r>
    </w:p>
    <w:p w:rsidR="003E0992" w:rsidRDefault="003E0992" w:rsidP="003E0992">
      <w:pPr>
        <w:pStyle w:val="ListParagraph"/>
        <w:numPr>
          <w:ilvl w:val="0"/>
          <w:numId w:val="2"/>
        </w:numPr>
        <w:spacing w:line="312" w:lineRule="auto"/>
        <w:rPr>
          <w:rFonts w:ascii="Tahoma" w:hAnsi="Tahoma" w:cs="Tahoma"/>
          <w:sz w:val="20"/>
          <w:szCs w:val="20"/>
          <w:lang w:eastAsia="id-ID"/>
        </w:rPr>
      </w:pPr>
      <w:r>
        <w:rPr>
          <w:rFonts w:ascii="Tahoma" w:hAnsi="Tahoma" w:cs="Tahoma"/>
          <w:sz w:val="20"/>
          <w:szCs w:val="20"/>
          <w:lang w:eastAsia="id-ID"/>
        </w:rPr>
        <w:t>Kelompok VI: kambing betina hasil persilangan PE x lokal umur 3-5 bulan, jumlah 4 ekor</w:t>
      </w:r>
    </w:p>
    <w:p w:rsidR="003E0992" w:rsidRDefault="003E0992" w:rsidP="003E0992">
      <w:pPr>
        <w:autoSpaceDE w:val="0"/>
        <w:autoSpaceDN w:val="0"/>
        <w:adjustRightInd w:val="0"/>
        <w:spacing w:line="312" w:lineRule="auto"/>
        <w:rPr>
          <w:rFonts w:ascii="Tahoma" w:hAnsi="Tahoma" w:cs="Tahoma"/>
          <w:sz w:val="20"/>
          <w:szCs w:val="20"/>
        </w:rPr>
      </w:pPr>
    </w:p>
    <w:p w:rsidR="003E0992" w:rsidRDefault="003E0992" w:rsidP="003E0992">
      <w:pPr>
        <w:autoSpaceDE w:val="0"/>
        <w:autoSpaceDN w:val="0"/>
        <w:adjustRightInd w:val="0"/>
        <w:spacing w:line="312" w:lineRule="auto"/>
        <w:ind w:firstLine="360"/>
        <w:rPr>
          <w:rFonts w:ascii="Tahoma" w:hAnsi="Tahoma" w:cs="Tahoma"/>
          <w:sz w:val="20"/>
          <w:szCs w:val="20"/>
        </w:rPr>
      </w:pPr>
      <w:r>
        <w:rPr>
          <w:rFonts w:ascii="Tahoma" w:hAnsi="Tahoma" w:cs="Tahoma"/>
          <w:sz w:val="20"/>
          <w:szCs w:val="20"/>
        </w:rPr>
        <w:t xml:space="preserve">Seluruh ternak mendapat perlakuan yang sama dari segi pakan dan manajemen pemeliharaan. Komponen teknologi yang diterapkan pada kegiatan ditampilkan dalam Tabel 1.      </w:t>
      </w:r>
    </w:p>
    <w:p w:rsidR="003E0992" w:rsidRDefault="003E0992" w:rsidP="003E0992">
      <w:pPr>
        <w:autoSpaceDE w:val="0"/>
        <w:autoSpaceDN w:val="0"/>
        <w:adjustRightInd w:val="0"/>
        <w:spacing w:line="240" w:lineRule="auto"/>
        <w:ind w:left="826" w:hanging="826"/>
        <w:rPr>
          <w:rFonts w:ascii="Tahoma" w:hAnsi="Tahoma" w:cs="Tahoma"/>
          <w:sz w:val="20"/>
          <w:szCs w:val="20"/>
        </w:rPr>
      </w:pPr>
      <w:r>
        <w:rPr>
          <w:rFonts w:ascii="Tahoma" w:hAnsi="Tahoma" w:cs="Tahoma"/>
          <w:sz w:val="20"/>
          <w:szCs w:val="20"/>
        </w:rPr>
        <w:t xml:space="preserve"> </w:t>
      </w:r>
    </w:p>
    <w:p w:rsidR="003E0992" w:rsidRDefault="003E0992" w:rsidP="003E0992">
      <w:pPr>
        <w:spacing w:line="240" w:lineRule="auto"/>
        <w:jc w:val="left"/>
        <w:rPr>
          <w:rFonts w:ascii="Tahoma" w:hAnsi="Tahoma" w:cs="Tahoma"/>
          <w:sz w:val="20"/>
          <w:szCs w:val="20"/>
        </w:rPr>
        <w:sectPr w:rsidR="003E0992">
          <w:type w:val="continuous"/>
          <w:pgSz w:w="11907" w:h="16840"/>
          <w:pgMar w:top="1134" w:right="1134" w:bottom="1134" w:left="1843" w:header="720" w:footer="420" w:gutter="0"/>
          <w:cols w:num="2" w:space="283"/>
        </w:sectPr>
      </w:pPr>
    </w:p>
    <w:p w:rsidR="003E0992" w:rsidRDefault="003E0992" w:rsidP="003E0992">
      <w:pPr>
        <w:autoSpaceDE w:val="0"/>
        <w:autoSpaceDN w:val="0"/>
        <w:adjustRightInd w:val="0"/>
        <w:spacing w:line="240" w:lineRule="auto"/>
        <w:ind w:left="826" w:hanging="826"/>
        <w:rPr>
          <w:rFonts w:ascii="Tahoma" w:hAnsi="Tahoma" w:cs="Tahoma"/>
          <w:sz w:val="16"/>
          <w:szCs w:val="16"/>
        </w:rPr>
      </w:pPr>
    </w:p>
    <w:p w:rsidR="003E0992" w:rsidRDefault="003E0992" w:rsidP="003E0992">
      <w:pPr>
        <w:autoSpaceDE w:val="0"/>
        <w:autoSpaceDN w:val="0"/>
        <w:adjustRightInd w:val="0"/>
        <w:spacing w:line="240" w:lineRule="auto"/>
        <w:ind w:left="826" w:hanging="826"/>
        <w:rPr>
          <w:rFonts w:ascii="Tahoma" w:hAnsi="Tahoma" w:cs="Tahoma"/>
          <w:sz w:val="20"/>
          <w:szCs w:val="20"/>
        </w:rPr>
      </w:pPr>
      <w:r>
        <w:rPr>
          <w:rFonts w:ascii="Tahoma" w:hAnsi="Tahoma" w:cs="Tahoma"/>
          <w:sz w:val="20"/>
          <w:szCs w:val="20"/>
        </w:rPr>
        <w:t>Tabel 1. Komponen Teknologi dalam Kegiatan 2017</w:t>
      </w:r>
    </w:p>
    <w:p w:rsidR="003E0992" w:rsidRDefault="003E0992" w:rsidP="003E0992">
      <w:pPr>
        <w:autoSpaceDE w:val="0"/>
        <w:autoSpaceDN w:val="0"/>
        <w:adjustRightInd w:val="0"/>
        <w:spacing w:line="240" w:lineRule="auto"/>
        <w:ind w:left="826" w:hanging="826"/>
        <w:rPr>
          <w:rFonts w:ascii="Tahoma" w:hAnsi="Tahoma" w:cs="Tahoma"/>
          <w:sz w:val="20"/>
          <w:szCs w:val="20"/>
        </w:rPr>
      </w:pPr>
    </w:p>
    <w:tbl>
      <w:tblPr>
        <w:tblW w:w="4857" w:type="pct"/>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69"/>
        <w:gridCol w:w="5815"/>
      </w:tblGrid>
      <w:tr w:rsidR="003E0992" w:rsidTr="003E0992">
        <w:trPr>
          <w:trHeight w:val="185"/>
        </w:trPr>
        <w:tc>
          <w:tcPr>
            <w:tcW w:w="1727" w:type="pct"/>
            <w:tcBorders>
              <w:top w:val="single" w:sz="4" w:space="0" w:color="auto"/>
              <w:left w:val="nil"/>
              <w:bottom w:val="single" w:sz="4" w:space="0" w:color="auto"/>
              <w:right w:val="nil"/>
            </w:tcBorders>
            <w:hideMark/>
          </w:tcPr>
          <w:p w:rsidR="003E0992" w:rsidRDefault="003E0992">
            <w:pPr>
              <w:autoSpaceDE w:val="0"/>
              <w:autoSpaceDN w:val="0"/>
              <w:adjustRightInd w:val="0"/>
              <w:spacing w:line="240" w:lineRule="auto"/>
              <w:jc w:val="center"/>
              <w:rPr>
                <w:rFonts w:ascii="Tahoma" w:hAnsi="Tahoma" w:cs="Tahoma"/>
                <w:b/>
                <w:sz w:val="20"/>
                <w:szCs w:val="20"/>
              </w:rPr>
            </w:pPr>
            <w:r>
              <w:rPr>
                <w:rFonts w:ascii="Tahoma" w:hAnsi="Tahoma" w:cs="Tahoma"/>
                <w:b/>
                <w:sz w:val="20"/>
                <w:szCs w:val="20"/>
              </w:rPr>
              <w:t>Komponen Teknologi</w:t>
            </w:r>
          </w:p>
        </w:tc>
        <w:tc>
          <w:tcPr>
            <w:tcW w:w="3273" w:type="pct"/>
            <w:tcBorders>
              <w:top w:val="single" w:sz="4" w:space="0" w:color="auto"/>
              <w:left w:val="nil"/>
              <w:bottom w:val="single" w:sz="4" w:space="0" w:color="auto"/>
              <w:right w:val="nil"/>
            </w:tcBorders>
            <w:hideMark/>
          </w:tcPr>
          <w:p w:rsidR="003E0992" w:rsidRDefault="003E0992">
            <w:pPr>
              <w:autoSpaceDE w:val="0"/>
              <w:autoSpaceDN w:val="0"/>
              <w:adjustRightInd w:val="0"/>
              <w:spacing w:line="240" w:lineRule="auto"/>
              <w:jc w:val="center"/>
              <w:rPr>
                <w:rFonts w:ascii="Tahoma" w:hAnsi="Tahoma" w:cs="Tahoma"/>
                <w:b/>
                <w:sz w:val="20"/>
                <w:szCs w:val="20"/>
              </w:rPr>
            </w:pPr>
            <w:r>
              <w:rPr>
                <w:rFonts w:ascii="Tahoma" w:hAnsi="Tahoma" w:cs="Tahoma"/>
                <w:b/>
                <w:sz w:val="20"/>
                <w:szCs w:val="20"/>
              </w:rPr>
              <w:t>Introduksi</w:t>
            </w:r>
          </w:p>
        </w:tc>
      </w:tr>
      <w:tr w:rsidR="003E0992" w:rsidTr="003E0992">
        <w:trPr>
          <w:trHeight w:val="185"/>
        </w:trPr>
        <w:tc>
          <w:tcPr>
            <w:tcW w:w="1727" w:type="pct"/>
            <w:tcBorders>
              <w:top w:val="single" w:sz="4" w:space="0" w:color="auto"/>
              <w:left w:val="nil"/>
              <w:bottom w:val="nil"/>
              <w:right w:val="nil"/>
            </w:tcBorders>
            <w:hideMark/>
          </w:tcPr>
          <w:p w:rsidR="003E0992" w:rsidRDefault="003E0992">
            <w:pPr>
              <w:autoSpaceDE w:val="0"/>
              <w:autoSpaceDN w:val="0"/>
              <w:adjustRightInd w:val="0"/>
              <w:spacing w:line="240" w:lineRule="auto"/>
              <w:rPr>
                <w:rFonts w:ascii="Tahoma" w:hAnsi="Tahoma" w:cs="Tahoma"/>
                <w:sz w:val="20"/>
                <w:szCs w:val="20"/>
              </w:rPr>
            </w:pPr>
            <w:r>
              <w:rPr>
                <w:rFonts w:ascii="Tahoma" w:hAnsi="Tahoma" w:cs="Tahoma"/>
                <w:sz w:val="20"/>
                <w:szCs w:val="20"/>
              </w:rPr>
              <w:t>Sistem Perkandangan</w:t>
            </w:r>
          </w:p>
        </w:tc>
        <w:tc>
          <w:tcPr>
            <w:tcW w:w="3273" w:type="pct"/>
            <w:tcBorders>
              <w:top w:val="single" w:sz="4" w:space="0" w:color="auto"/>
              <w:left w:val="nil"/>
              <w:bottom w:val="nil"/>
              <w:right w:val="nil"/>
            </w:tcBorders>
            <w:hideMark/>
          </w:tcPr>
          <w:p w:rsidR="003E0992" w:rsidRDefault="003E0992">
            <w:pPr>
              <w:autoSpaceDE w:val="0"/>
              <w:autoSpaceDN w:val="0"/>
              <w:adjustRightInd w:val="0"/>
              <w:spacing w:line="240" w:lineRule="auto"/>
              <w:rPr>
                <w:rFonts w:ascii="Tahoma" w:hAnsi="Tahoma" w:cs="Tahoma"/>
                <w:sz w:val="20"/>
                <w:szCs w:val="20"/>
              </w:rPr>
            </w:pPr>
            <w:r>
              <w:rPr>
                <w:rFonts w:ascii="Tahoma" w:hAnsi="Tahoma" w:cs="Tahoma"/>
                <w:sz w:val="20"/>
                <w:szCs w:val="20"/>
              </w:rPr>
              <w:t>Panggung</w:t>
            </w:r>
          </w:p>
        </w:tc>
      </w:tr>
      <w:tr w:rsidR="003E0992" w:rsidTr="003E0992">
        <w:trPr>
          <w:trHeight w:val="199"/>
        </w:trPr>
        <w:tc>
          <w:tcPr>
            <w:tcW w:w="1727" w:type="pct"/>
            <w:tcBorders>
              <w:top w:val="nil"/>
              <w:left w:val="nil"/>
              <w:bottom w:val="nil"/>
              <w:right w:val="nil"/>
            </w:tcBorders>
            <w:hideMark/>
          </w:tcPr>
          <w:p w:rsidR="003E0992" w:rsidRDefault="003E0992">
            <w:pPr>
              <w:autoSpaceDE w:val="0"/>
              <w:autoSpaceDN w:val="0"/>
              <w:adjustRightInd w:val="0"/>
              <w:spacing w:line="240" w:lineRule="auto"/>
              <w:rPr>
                <w:rFonts w:ascii="Tahoma" w:hAnsi="Tahoma" w:cs="Tahoma"/>
                <w:sz w:val="20"/>
                <w:szCs w:val="20"/>
              </w:rPr>
            </w:pPr>
            <w:r>
              <w:rPr>
                <w:rFonts w:ascii="Tahoma" w:hAnsi="Tahoma" w:cs="Tahoma"/>
                <w:sz w:val="20"/>
                <w:szCs w:val="20"/>
              </w:rPr>
              <w:t xml:space="preserve">Pakan Hijauan </w:t>
            </w:r>
          </w:p>
        </w:tc>
        <w:tc>
          <w:tcPr>
            <w:tcW w:w="3273" w:type="pct"/>
            <w:tcBorders>
              <w:top w:val="nil"/>
              <w:left w:val="nil"/>
              <w:bottom w:val="nil"/>
              <w:right w:val="nil"/>
            </w:tcBorders>
            <w:hideMark/>
          </w:tcPr>
          <w:p w:rsidR="003E0992" w:rsidRDefault="003E0992">
            <w:pPr>
              <w:autoSpaceDE w:val="0"/>
              <w:autoSpaceDN w:val="0"/>
              <w:adjustRightInd w:val="0"/>
              <w:spacing w:line="240" w:lineRule="auto"/>
              <w:rPr>
                <w:rFonts w:ascii="Tahoma" w:hAnsi="Tahoma" w:cs="Tahoma"/>
                <w:sz w:val="20"/>
                <w:szCs w:val="20"/>
              </w:rPr>
            </w:pPr>
            <w:r>
              <w:rPr>
                <w:rFonts w:ascii="Tahoma" w:hAnsi="Tahoma" w:cs="Tahoma"/>
                <w:sz w:val="20"/>
                <w:szCs w:val="20"/>
              </w:rPr>
              <w:t>50% indigofera + 50% hijauan alam</w:t>
            </w:r>
          </w:p>
        </w:tc>
      </w:tr>
      <w:tr w:rsidR="003E0992" w:rsidTr="003E0992">
        <w:trPr>
          <w:trHeight w:val="185"/>
        </w:trPr>
        <w:tc>
          <w:tcPr>
            <w:tcW w:w="1727" w:type="pct"/>
            <w:tcBorders>
              <w:top w:val="nil"/>
              <w:left w:val="nil"/>
              <w:bottom w:val="nil"/>
              <w:right w:val="nil"/>
            </w:tcBorders>
            <w:hideMark/>
          </w:tcPr>
          <w:p w:rsidR="003E0992" w:rsidRDefault="003E0992">
            <w:pPr>
              <w:autoSpaceDE w:val="0"/>
              <w:autoSpaceDN w:val="0"/>
              <w:adjustRightInd w:val="0"/>
              <w:spacing w:line="240" w:lineRule="auto"/>
              <w:rPr>
                <w:rFonts w:ascii="Tahoma" w:hAnsi="Tahoma" w:cs="Tahoma"/>
                <w:sz w:val="20"/>
                <w:szCs w:val="20"/>
              </w:rPr>
            </w:pPr>
            <w:r>
              <w:rPr>
                <w:rFonts w:ascii="Tahoma" w:hAnsi="Tahoma" w:cs="Tahoma"/>
                <w:sz w:val="20"/>
                <w:szCs w:val="20"/>
              </w:rPr>
              <w:t>Pakan tambahan</w:t>
            </w:r>
          </w:p>
        </w:tc>
        <w:tc>
          <w:tcPr>
            <w:tcW w:w="3273" w:type="pct"/>
            <w:tcBorders>
              <w:top w:val="nil"/>
              <w:left w:val="nil"/>
              <w:bottom w:val="nil"/>
              <w:right w:val="nil"/>
            </w:tcBorders>
            <w:hideMark/>
          </w:tcPr>
          <w:p w:rsidR="003E0992" w:rsidRDefault="003E0992">
            <w:pPr>
              <w:autoSpaceDE w:val="0"/>
              <w:autoSpaceDN w:val="0"/>
              <w:adjustRightInd w:val="0"/>
              <w:spacing w:line="240" w:lineRule="auto"/>
              <w:rPr>
                <w:rFonts w:ascii="Tahoma" w:hAnsi="Tahoma" w:cs="Tahoma"/>
                <w:sz w:val="20"/>
                <w:szCs w:val="20"/>
              </w:rPr>
            </w:pPr>
            <w:r>
              <w:rPr>
                <w:rFonts w:ascii="Tahoma" w:hAnsi="Tahoma" w:cs="Tahoma"/>
                <w:sz w:val="20"/>
                <w:szCs w:val="20"/>
              </w:rPr>
              <w:t xml:space="preserve"> 1% dari bobot badan</w:t>
            </w:r>
          </w:p>
        </w:tc>
      </w:tr>
      <w:tr w:rsidR="003E0992" w:rsidTr="003E0992">
        <w:trPr>
          <w:trHeight w:val="583"/>
        </w:trPr>
        <w:tc>
          <w:tcPr>
            <w:tcW w:w="1727" w:type="pct"/>
            <w:tcBorders>
              <w:top w:val="nil"/>
              <w:left w:val="nil"/>
              <w:bottom w:val="single" w:sz="4" w:space="0" w:color="auto"/>
              <w:right w:val="nil"/>
            </w:tcBorders>
            <w:hideMark/>
          </w:tcPr>
          <w:p w:rsidR="003E0992" w:rsidRDefault="003E0992">
            <w:pPr>
              <w:autoSpaceDE w:val="0"/>
              <w:autoSpaceDN w:val="0"/>
              <w:adjustRightInd w:val="0"/>
              <w:spacing w:line="240" w:lineRule="auto"/>
              <w:rPr>
                <w:rFonts w:ascii="Tahoma" w:hAnsi="Tahoma" w:cs="Tahoma"/>
                <w:sz w:val="20"/>
                <w:szCs w:val="20"/>
              </w:rPr>
            </w:pPr>
            <w:r>
              <w:rPr>
                <w:rFonts w:ascii="Tahoma" w:hAnsi="Tahoma" w:cs="Tahoma"/>
                <w:sz w:val="20"/>
                <w:szCs w:val="20"/>
              </w:rPr>
              <w:t>Manajemen kesehatan</w:t>
            </w:r>
          </w:p>
        </w:tc>
        <w:tc>
          <w:tcPr>
            <w:tcW w:w="3273" w:type="pct"/>
            <w:tcBorders>
              <w:top w:val="nil"/>
              <w:left w:val="nil"/>
              <w:bottom w:val="single" w:sz="4" w:space="0" w:color="auto"/>
              <w:right w:val="nil"/>
            </w:tcBorders>
            <w:hideMark/>
          </w:tcPr>
          <w:p w:rsidR="003E0992" w:rsidRDefault="003E0992">
            <w:pPr>
              <w:autoSpaceDE w:val="0"/>
              <w:autoSpaceDN w:val="0"/>
              <w:adjustRightInd w:val="0"/>
              <w:spacing w:line="240" w:lineRule="auto"/>
              <w:rPr>
                <w:rFonts w:ascii="Tahoma" w:hAnsi="Tahoma" w:cs="Tahoma"/>
                <w:sz w:val="20"/>
                <w:szCs w:val="20"/>
              </w:rPr>
            </w:pPr>
            <w:r>
              <w:rPr>
                <w:rFonts w:ascii="Tahoma" w:hAnsi="Tahoma" w:cs="Tahoma"/>
                <w:sz w:val="20"/>
                <w:szCs w:val="20"/>
              </w:rPr>
              <w:t>Pemberian obat cacing secara regular, dan vitamin untuk daya tahan tubuh terhadap penyakit</w:t>
            </w:r>
          </w:p>
        </w:tc>
      </w:tr>
    </w:tbl>
    <w:p w:rsidR="003E0992" w:rsidRDefault="003E0992" w:rsidP="003E0992">
      <w:pPr>
        <w:autoSpaceDE w:val="0"/>
        <w:autoSpaceDN w:val="0"/>
        <w:adjustRightInd w:val="0"/>
        <w:spacing w:line="240" w:lineRule="auto"/>
        <w:ind w:left="360" w:firstLine="491"/>
        <w:rPr>
          <w:rFonts w:ascii="Tahoma" w:hAnsi="Tahoma" w:cs="Tahoma"/>
          <w:sz w:val="20"/>
          <w:szCs w:val="20"/>
        </w:rPr>
      </w:pPr>
      <w:r>
        <w:rPr>
          <w:rFonts w:ascii="Tahoma" w:hAnsi="Tahoma" w:cs="Tahoma"/>
          <w:sz w:val="20"/>
          <w:szCs w:val="20"/>
          <w:lang w:val="id-ID"/>
        </w:rPr>
        <w:t xml:space="preserve"> </w:t>
      </w:r>
    </w:p>
    <w:p w:rsidR="003E0992" w:rsidRDefault="003E0992" w:rsidP="003E0992">
      <w:pPr>
        <w:spacing w:line="240" w:lineRule="auto"/>
        <w:jc w:val="left"/>
        <w:rPr>
          <w:rFonts w:ascii="Tahoma" w:hAnsi="Tahoma" w:cs="Tahoma"/>
          <w:sz w:val="20"/>
          <w:szCs w:val="20"/>
        </w:rPr>
        <w:sectPr w:rsidR="003E0992">
          <w:type w:val="continuous"/>
          <w:pgSz w:w="11907" w:h="16840"/>
          <w:pgMar w:top="1134" w:right="1134" w:bottom="1134" w:left="1843" w:header="720" w:footer="420" w:gutter="0"/>
          <w:cols w:space="720"/>
        </w:sectPr>
      </w:pPr>
    </w:p>
    <w:p w:rsidR="003E0992" w:rsidRDefault="003E0992" w:rsidP="003E0992">
      <w:pPr>
        <w:autoSpaceDE w:val="0"/>
        <w:autoSpaceDN w:val="0"/>
        <w:adjustRightInd w:val="0"/>
        <w:spacing w:line="312" w:lineRule="auto"/>
        <w:ind w:firstLine="720"/>
        <w:rPr>
          <w:rFonts w:ascii="Tahoma" w:hAnsi="Tahoma" w:cs="Tahoma"/>
          <w:sz w:val="20"/>
          <w:szCs w:val="20"/>
        </w:rPr>
      </w:pPr>
      <w:r>
        <w:rPr>
          <w:rFonts w:ascii="Tahoma" w:hAnsi="Tahoma" w:cs="Tahoma"/>
          <w:sz w:val="20"/>
          <w:szCs w:val="20"/>
        </w:rPr>
        <w:lastRenderedPageBreak/>
        <w:t>Pakan tambahan yang diberikan berupa campuran dedak 50%, konsentrat komersial 30%, molases 11,5%, urea 0,5%, mineral 3%, probiotik 2 % dan garam 3%. Kandungan protein kasar (PK)  pakan tambahan 12% dan total digestible nutrient (TDN) 60%.  Pakan hijauan diberikan 10% dari bobot badan dan pakan tambahan diberikan 1% dari bobot badan. Untuk mengetahui respon pemberian pakan terhadap pertambahan bobot kambing, dilakukan penimbangan pada ternak setiap bulan. Data yang didapat selanjutnya ditabulasi dan dianalisis menggunakan T-test (Steel &amp; Torrie, 2001).</w:t>
      </w:r>
    </w:p>
    <w:p w:rsidR="003E0992" w:rsidRDefault="003E0992" w:rsidP="003E0992">
      <w:pPr>
        <w:autoSpaceDE w:val="0"/>
        <w:autoSpaceDN w:val="0"/>
        <w:adjustRightInd w:val="0"/>
        <w:spacing w:line="240" w:lineRule="auto"/>
        <w:ind w:left="360" w:firstLine="491"/>
        <w:rPr>
          <w:rFonts w:ascii="Tahoma" w:hAnsi="Tahoma" w:cs="Tahoma"/>
          <w:sz w:val="20"/>
          <w:szCs w:val="20"/>
        </w:rPr>
      </w:pPr>
    </w:p>
    <w:p w:rsidR="003E0992" w:rsidRDefault="003E0992" w:rsidP="003E0992">
      <w:pPr>
        <w:autoSpaceDE w:val="0"/>
        <w:autoSpaceDN w:val="0"/>
        <w:adjustRightInd w:val="0"/>
        <w:spacing w:line="240" w:lineRule="auto"/>
        <w:jc w:val="center"/>
        <w:rPr>
          <w:rFonts w:ascii="Tahoma" w:hAnsi="Tahoma" w:cs="Tahoma"/>
          <w:b/>
          <w:sz w:val="24"/>
          <w:szCs w:val="24"/>
        </w:rPr>
      </w:pPr>
      <w:r>
        <w:rPr>
          <w:rFonts w:ascii="Tahoma" w:hAnsi="Tahoma" w:cs="Tahoma"/>
          <w:b/>
          <w:sz w:val="24"/>
          <w:szCs w:val="24"/>
        </w:rPr>
        <w:lastRenderedPageBreak/>
        <w:t>HASIL DAN PEMBAHASAN</w:t>
      </w:r>
    </w:p>
    <w:p w:rsidR="003E0992" w:rsidRDefault="003E0992" w:rsidP="003E0992">
      <w:pPr>
        <w:autoSpaceDE w:val="0"/>
        <w:autoSpaceDN w:val="0"/>
        <w:adjustRightInd w:val="0"/>
        <w:spacing w:line="240" w:lineRule="auto"/>
        <w:jc w:val="center"/>
        <w:rPr>
          <w:rFonts w:ascii="Tahoma" w:hAnsi="Tahoma" w:cs="Tahoma"/>
          <w:b/>
          <w:sz w:val="20"/>
          <w:szCs w:val="20"/>
        </w:rPr>
      </w:pPr>
    </w:p>
    <w:p w:rsidR="003E0992" w:rsidRDefault="003E0992" w:rsidP="003E0992">
      <w:pPr>
        <w:ind w:firstLine="720"/>
        <w:rPr>
          <w:rFonts w:ascii="Tahoma" w:hAnsi="Tahoma" w:cs="Tahoma"/>
          <w:sz w:val="20"/>
          <w:szCs w:val="20"/>
          <w:lang w:eastAsia="id-ID"/>
        </w:rPr>
      </w:pPr>
      <w:r>
        <w:rPr>
          <w:rFonts w:ascii="Tahoma" w:hAnsi="Tahoma" w:cs="Tahoma"/>
          <w:sz w:val="20"/>
          <w:szCs w:val="20"/>
          <w:lang w:eastAsia="id-ID"/>
        </w:rPr>
        <w:t>Hasil penimbangan bobot badan kambing secara regular setiap bulan berdasarkan kelompok umur, jenis kelamin dan jenis kambing disajikan pada Tabel 1 sampai dengan Tabel 6. Hasil analisis data menggunakan T-</w:t>
      </w:r>
      <w:r>
        <w:rPr>
          <w:rFonts w:ascii="Tahoma" w:hAnsi="Tahoma" w:cs="Tahoma"/>
          <w:i/>
          <w:sz w:val="20"/>
          <w:szCs w:val="20"/>
          <w:lang w:eastAsia="id-ID"/>
        </w:rPr>
        <w:t>test</w:t>
      </w:r>
      <w:r>
        <w:rPr>
          <w:rFonts w:ascii="Tahoma" w:hAnsi="Tahoma" w:cs="Tahoma"/>
          <w:sz w:val="20"/>
          <w:szCs w:val="20"/>
          <w:lang w:eastAsia="id-ID"/>
        </w:rPr>
        <w:t xml:space="preserve"> menunjukkan tidak terdapat perbedaan pertambahan bobot badan ternak kambing dengan pemberian pakan  tambahan dan hijauan indigofera berdasarkan jenis kambing, jenis kelamin maupun kelompok umur. Meskipun demikian berdasarkan </w:t>
      </w:r>
      <w:r>
        <w:rPr>
          <w:rFonts w:ascii="Tahoma" w:hAnsi="Tahoma" w:cs="Tahoma"/>
          <w:sz w:val="20"/>
          <w:szCs w:val="20"/>
          <w:lang w:eastAsia="id-ID"/>
        </w:rPr>
        <w:lastRenderedPageBreak/>
        <w:t>pertambahan bobot badan harian (PBBH) terlihat bahwa dari 6 (enam) kelompok ternak kambing tersebut,  kelompok I (kambing jantan persilangan umur 6-10 bulan) memberikan  PBBH tertinggi yaitu 88,7 gr/ekor/hari, dibandingkan kelompok lainnya.</w:t>
      </w:r>
    </w:p>
    <w:p w:rsidR="003E0992" w:rsidRDefault="003E0992" w:rsidP="003E0992">
      <w:pPr>
        <w:ind w:firstLine="720"/>
        <w:rPr>
          <w:rFonts w:ascii="Tahoma" w:hAnsi="Tahoma" w:cs="Tahoma"/>
          <w:sz w:val="20"/>
          <w:szCs w:val="20"/>
          <w:lang w:eastAsia="id-ID"/>
        </w:rPr>
      </w:pPr>
      <w:r>
        <w:rPr>
          <w:rFonts w:ascii="Tahoma" w:hAnsi="Tahoma" w:cs="Tahoma"/>
          <w:sz w:val="20"/>
          <w:szCs w:val="20"/>
          <w:lang w:eastAsia="id-ID"/>
        </w:rPr>
        <w:t xml:space="preserve">Pada Tabel 1, terlihat bahwa pemberian pakan tambahan pada kambing jantan persilangan umur 6-10 bulan, sebanyak 1% dari bobot badan atau sekitar 150-300 gr per ekor, yang disesuaikan dengan bobot kambing hingga akhir kegiatan serta pemberian pakan berupa 50% hijauan alam + 50% indigofera, </w:t>
      </w:r>
      <w:r>
        <w:rPr>
          <w:rFonts w:ascii="Tahoma" w:hAnsi="Tahoma" w:cs="Tahoma"/>
          <w:sz w:val="20"/>
          <w:szCs w:val="20"/>
          <w:lang w:eastAsia="id-ID"/>
        </w:rPr>
        <w:lastRenderedPageBreak/>
        <w:t xml:space="preserve">memberikan PBB 1,75-3,38 kg/bulannya. Pertambahan bobot badan harian (PBBH) yang didapat 88,58 gr/ekor/hari. Pada Tabel 1 tersebut juga terlihat adanya peningkatan PBBH dengan semakin lamanya waktu pemeliharaan. Hasil PBBH kambing yang didapat dalam penelitian ini lebih tinggi dibandingkan dengan PBHH kambing PE umur 8 bulan yang diberi pakan konsentrat 30 % dan hijauan 70% seperti dilaporkan oleh Yogyantara </w:t>
      </w:r>
      <w:r>
        <w:rPr>
          <w:rFonts w:ascii="Tahoma" w:hAnsi="Tahoma" w:cs="Tahoma"/>
          <w:i/>
          <w:sz w:val="20"/>
          <w:szCs w:val="20"/>
          <w:lang w:eastAsia="id-ID"/>
        </w:rPr>
        <w:t>et al.</w:t>
      </w:r>
      <w:r>
        <w:rPr>
          <w:rFonts w:ascii="Tahoma" w:hAnsi="Tahoma" w:cs="Tahoma"/>
          <w:sz w:val="20"/>
          <w:szCs w:val="20"/>
          <w:lang w:eastAsia="id-ID"/>
        </w:rPr>
        <w:t xml:space="preserve"> (2014) yaitu sebesar 76,79 gr/ekor/hari. </w:t>
      </w:r>
    </w:p>
    <w:p w:rsidR="003E0992" w:rsidRDefault="003E0992" w:rsidP="003E0992">
      <w:pPr>
        <w:spacing w:line="240" w:lineRule="auto"/>
        <w:rPr>
          <w:rFonts w:ascii="Tahoma" w:hAnsi="Tahoma" w:cs="Tahoma"/>
          <w:sz w:val="20"/>
          <w:szCs w:val="20"/>
          <w:lang w:eastAsia="id-ID"/>
        </w:rPr>
      </w:pPr>
    </w:p>
    <w:p w:rsidR="003E0992" w:rsidRDefault="003E0992" w:rsidP="003E0992">
      <w:pPr>
        <w:spacing w:line="240" w:lineRule="auto"/>
        <w:jc w:val="left"/>
        <w:rPr>
          <w:rFonts w:ascii="Tahoma" w:hAnsi="Tahoma" w:cs="Tahoma"/>
          <w:sz w:val="20"/>
          <w:szCs w:val="20"/>
          <w:lang w:eastAsia="id-ID"/>
        </w:rPr>
        <w:sectPr w:rsidR="003E0992">
          <w:type w:val="continuous"/>
          <w:pgSz w:w="11907" w:h="16840"/>
          <w:pgMar w:top="1134" w:right="1134" w:bottom="1134" w:left="1843" w:header="720" w:footer="420" w:gutter="0"/>
          <w:cols w:num="2" w:space="283"/>
        </w:sectPr>
      </w:pPr>
    </w:p>
    <w:p w:rsidR="003E0992" w:rsidRDefault="003E0992" w:rsidP="003E0992">
      <w:pPr>
        <w:spacing w:line="240" w:lineRule="auto"/>
        <w:ind w:left="812" w:hanging="812"/>
        <w:rPr>
          <w:rFonts w:ascii="Tahoma" w:hAnsi="Tahoma" w:cs="Tahoma"/>
          <w:sz w:val="20"/>
          <w:szCs w:val="20"/>
          <w:lang w:eastAsia="id-ID"/>
        </w:rPr>
      </w:pPr>
    </w:p>
    <w:p w:rsidR="003E0992" w:rsidRDefault="003E0992" w:rsidP="003E0992">
      <w:pPr>
        <w:spacing w:line="240" w:lineRule="auto"/>
        <w:ind w:left="812" w:hanging="812"/>
        <w:rPr>
          <w:rFonts w:ascii="Tahoma" w:hAnsi="Tahoma" w:cs="Tahoma"/>
          <w:sz w:val="20"/>
          <w:szCs w:val="20"/>
          <w:lang w:eastAsia="id-ID"/>
        </w:rPr>
      </w:pPr>
      <w:r>
        <w:rPr>
          <w:rFonts w:ascii="Tahoma" w:hAnsi="Tahoma" w:cs="Tahoma"/>
          <w:sz w:val="20"/>
          <w:szCs w:val="20"/>
          <w:lang w:eastAsia="id-ID"/>
        </w:rPr>
        <w:t xml:space="preserve">Tabel 1. Pertambahan bobot badan kambing kelompok I (jantan persilangan umur 6-10 bulan) </w:t>
      </w:r>
    </w:p>
    <w:p w:rsidR="003E0992" w:rsidRDefault="003E0992" w:rsidP="003E0992">
      <w:pPr>
        <w:spacing w:line="240" w:lineRule="auto"/>
        <w:ind w:left="812" w:hanging="812"/>
        <w:rPr>
          <w:rFonts w:ascii="Tahoma" w:hAnsi="Tahoma" w:cs="Tahoma"/>
          <w:sz w:val="20"/>
          <w:szCs w:val="20"/>
          <w:lang w:eastAsia="id-ID"/>
        </w:rPr>
      </w:pPr>
    </w:p>
    <w:tbl>
      <w:tblPr>
        <w:tblW w:w="4800" w:type="pc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25"/>
        <w:gridCol w:w="1080"/>
        <w:gridCol w:w="1259"/>
        <w:gridCol w:w="1259"/>
        <w:gridCol w:w="1591"/>
        <w:gridCol w:w="1166"/>
      </w:tblGrid>
      <w:tr w:rsidR="003E0992" w:rsidTr="003E0992">
        <w:trPr>
          <w:trHeight w:val="113"/>
        </w:trPr>
        <w:tc>
          <w:tcPr>
            <w:tcW w:w="1381" w:type="pct"/>
            <w:vMerge w:val="restar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rPr>
                <w:rFonts w:ascii="Tahoma" w:hAnsi="Tahoma" w:cs="Tahoma"/>
                <w:sz w:val="18"/>
                <w:szCs w:val="18"/>
                <w:lang w:eastAsia="id-ID"/>
              </w:rPr>
            </w:pPr>
            <w:r>
              <w:rPr>
                <w:rFonts w:ascii="Tahoma" w:hAnsi="Tahoma" w:cs="Tahoma"/>
                <w:sz w:val="18"/>
                <w:szCs w:val="18"/>
                <w:lang w:eastAsia="id-ID"/>
              </w:rPr>
              <w:t xml:space="preserve">Kambing Kooperator </w:t>
            </w:r>
          </w:p>
        </w:tc>
        <w:tc>
          <w:tcPr>
            <w:tcW w:w="3619" w:type="pct"/>
            <w:gridSpan w:val="5"/>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Bulan Penimbangan</w:t>
            </w:r>
          </w:p>
        </w:tc>
      </w:tr>
      <w:tr w:rsidR="003E0992" w:rsidTr="003E0992">
        <w:trPr>
          <w:trHeight w:val="8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E0992" w:rsidRDefault="003E0992">
            <w:pPr>
              <w:spacing w:line="240" w:lineRule="auto"/>
              <w:jc w:val="left"/>
              <w:rPr>
                <w:rFonts w:ascii="Tahoma" w:hAnsi="Tahoma" w:cs="Tahoma"/>
                <w:sz w:val="18"/>
                <w:szCs w:val="18"/>
                <w:lang w:eastAsia="id-ID"/>
              </w:rPr>
            </w:pPr>
          </w:p>
        </w:tc>
        <w:tc>
          <w:tcPr>
            <w:tcW w:w="615"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Mei (kg)</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Juni (kg)</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Juli (kg)</w:t>
            </w:r>
          </w:p>
        </w:tc>
        <w:tc>
          <w:tcPr>
            <w:tcW w:w="906"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Agustus (kg)</w:t>
            </w:r>
          </w:p>
        </w:tc>
        <w:tc>
          <w:tcPr>
            <w:tcW w:w="664" w:type="pct"/>
            <w:tcBorders>
              <w:top w:val="single" w:sz="4" w:space="0" w:color="000000"/>
              <w:left w:val="single" w:sz="4" w:space="0" w:color="000000"/>
              <w:bottom w:val="single" w:sz="4" w:space="0" w:color="000000"/>
              <w:right w:val="single" w:sz="4" w:space="0" w:color="000000"/>
            </w:tcBorders>
            <w:hideMark/>
          </w:tcPr>
          <w:p w:rsidR="003E0992" w:rsidRDefault="003E0992">
            <w:pPr>
              <w:spacing w:line="240" w:lineRule="auto"/>
              <w:ind w:left="-5" w:right="-35"/>
              <w:jc w:val="center"/>
              <w:rPr>
                <w:rFonts w:ascii="Tahoma" w:hAnsi="Tahoma" w:cs="Tahoma"/>
                <w:sz w:val="18"/>
                <w:szCs w:val="18"/>
                <w:lang w:eastAsia="id-ID"/>
              </w:rPr>
            </w:pPr>
            <w:r>
              <w:rPr>
                <w:rFonts w:ascii="Tahoma" w:hAnsi="Tahoma" w:cs="Tahoma"/>
                <w:sz w:val="18"/>
                <w:szCs w:val="18"/>
                <w:lang w:eastAsia="id-ID"/>
              </w:rPr>
              <w:t>Sept (kg)</w:t>
            </w:r>
          </w:p>
        </w:tc>
      </w:tr>
      <w:tr w:rsidR="003E0992" w:rsidTr="003E0992">
        <w:trPr>
          <w:trHeight w:val="225"/>
        </w:trPr>
        <w:tc>
          <w:tcPr>
            <w:tcW w:w="1381"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rPr>
                <w:rFonts w:ascii="Tahoma" w:hAnsi="Tahoma" w:cs="Tahoma"/>
                <w:sz w:val="18"/>
                <w:szCs w:val="18"/>
                <w:lang w:eastAsia="id-ID"/>
              </w:rPr>
            </w:pPr>
            <w:r>
              <w:rPr>
                <w:rFonts w:ascii="Tahoma" w:hAnsi="Tahoma" w:cs="Tahoma"/>
                <w:sz w:val="18"/>
                <w:szCs w:val="18"/>
                <w:lang w:eastAsia="id-ID"/>
              </w:rPr>
              <w:t>Kambing Bagio</w:t>
            </w:r>
          </w:p>
        </w:tc>
        <w:tc>
          <w:tcPr>
            <w:tcW w:w="615"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16</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18.5</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22.5</w:t>
            </w:r>
          </w:p>
        </w:tc>
        <w:tc>
          <w:tcPr>
            <w:tcW w:w="906"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25.5</w:t>
            </w:r>
          </w:p>
        </w:tc>
        <w:tc>
          <w:tcPr>
            <w:tcW w:w="66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29</w:t>
            </w:r>
          </w:p>
        </w:tc>
      </w:tr>
      <w:tr w:rsidR="003E0992" w:rsidTr="003E0992">
        <w:trPr>
          <w:trHeight w:val="237"/>
        </w:trPr>
        <w:tc>
          <w:tcPr>
            <w:tcW w:w="1381"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rPr>
                <w:rFonts w:ascii="Tahoma" w:hAnsi="Tahoma" w:cs="Tahoma"/>
                <w:sz w:val="18"/>
                <w:szCs w:val="18"/>
                <w:lang w:eastAsia="id-ID"/>
              </w:rPr>
            </w:pPr>
            <w:r>
              <w:rPr>
                <w:rFonts w:ascii="Tahoma" w:hAnsi="Tahoma" w:cs="Tahoma"/>
                <w:sz w:val="18"/>
                <w:szCs w:val="18"/>
                <w:lang w:eastAsia="id-ID"/>
              </w:rPr>
              <w:t>Kambing Zainal</w:t>
            </w:r>
          </w:p>
        </w:tc>
        <w:tc>
          <w:tcPr>
            <w:tcW w:w="615"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20</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21.5</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23.5</w:t>
            </w:r>
          </w:p>
        </w:tc>
        <w:tc>
          <w:tcPr>
            <w:tcW w:w="906"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26.0</w:t>
            </w:r>
          </w:p>
        </w:tc>
        <w:tc>
          <w:tcPr>
            <w:tcW w:w="66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30</w:t>
            </w:r>
          </w:p>
        </w:tc>
      </w:tr>
      <w:tr w:rsidR="003E0992" w:rsidTr="003E0992">
        <w:trPr>
          <w:trHeight w:val="225"/>
        </w:trPr>
        <w:tc>
          <w:tcPr>
            <w:tcW w:w="1381"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rPr>
                <w:rFonts w:ascii="Tahoma" w:hAnsi="Tahoma" w:cs="Tahoma"/>
                <w:sz w:val="18"/>
                <w:szCs w:val="18"/>
                <w:lang w:eastAsia="id-ID"/>
              </w:rPr>
            </w:pPr>
            <w:r>
              <w:rPr>
                <w:rFonts w:ascii="Tahoma" w:hAnsi="Tahoma" w:cs="Tahoma"/>
                <w:sz w:val="18"/>
                <w:szCs w:val="18"/>
                <w:lang w:eastAsia="id-ID"/>
              </w:rPr>
              <w:t>Kambing Zainal</w:t>
            </w:r>
          </w:p>
        </w:tc>
        <w:tc>
          <w:tcPr>
            <w:tcW w:w="615"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19.5</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20.0</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23.5</w:t>
            </w:r>
          </w:p>
        </w:tc>
        <w:tc>
          <w:tcPr>
            <w:tcW w:w="906"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27.5</w:t>
            </w:r>
          </w:p>
        </w:tc>
        <w:tc>
          <w:tcPr>
            <w:tcW w:w="66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32</w:t>
            </w:r>
          </w:p>
        </w:tc>
      </w:tr>
      <w:tr w:rsidR="003E0992" w:rsidTr="003E0992">
        <w:trPr>
          <w:trHeight w:val="225"/>
        </w:trPr>
        <w:tc>
          <w:tcPr>
            <w:tcW w:w="1381"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rPr>
                <w:rFonts w:ascii="Tahoma" w:hAnsi="Tahoma" w:cs="Tahoma"/>
                <w:sz w:val="18"/>
                <w:szCs w:val="18"/>
                <w:lang w:eastAsia="id-ID"/>
              </w:rPr>
            </w:pPr>
            <w:r>
              <w:rPr>
                <w:rFonts w:ascii="Tahoma" w:hAnsi="Tahoma" w:cs="Tahoma"/>
                <w:sz w:val="18"/>
                <w:szCs w:val="18"/>
                <w:lang w:eastAsia="id-ID"/>
              </w:rPr>
              <w:t>Kambing Nasrul</w:t>
            </w:r>
          </w:p>
        </w:tc>
        <w:tc>
          <w:tcPr>
            <w:tcW w:w="615"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12.5</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15.0</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15.5</w:t>
            </w:r>
          </w:p>
        </w:tc>
        <w:tc>
          <w:tcPr>
            <w:tcW w:w="906"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18.0</w:t>
            </w:r>
          </w:p>
        </w:tc>
        <w:tc>
          <w:tcPr>
            <w:tcW w:w="66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19.5</w:t>
            </w:r>
          </w:p>
        </w:tc>
      </w:tr>
      <w:tr w:rsidR="003E0992" w:rsidTr="003E0992">
        <w:trPr>
          <w:trHeight w:val="113"/>
        </w:trPr>
        <w:tc>
          <w:tcPr>
            <w:tcW w:w="1381"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rPr>
                <w:rFonts w:ascii="Tahoma" w:hAnsi="Tahoma" w:cs="Tahoma"/>
                <w:sz w:val="18"/>
                <w:szCs w:val="18"/>
                <w:lang w:eastAsia="id-ID"/>
              </w:rPr>
            </w:pPr>
            <w:r>
              <w:rPr>
                <w:rFonts w:ascii="Tahoma" w:hAnsi="Tahoma" w:cs="Tahoma"/>
                <w:sz w:val="18"/>
                <w:szCs w:val="18"/>
                <w:lang w:eastAsia="id-ID"/>
              </w:rPr>
              <w:t xml:space="preserve">Rataan </w:t>
            </w:r>
          </w:p>
        </w:tc>
        <w:tc>
          <w:tcPr>
            <w:tcW w:w="615"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17.0</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18.75</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21.25</w:t>
            </w:r>
          </w:p>
        </w:tc>
        <w:tc>
          <w:tcPr>
            <w:tcW w:w="906"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24.25</w:t>
            </w:r>
          </w:p>
        </w:tc>
        <w:tc>
          <w:tcPr>
            <w:tcW w:w="66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27.63</w:t>
            </w:r>
          </w:p>
        </w:tc>
      </w:tr>
      <w:tr w:rsidR="003E0992" w:rsidTr="003E0992">
        <w:trPr>
          <w:trHeight w:val="225"/>
        </w:trPr>
        <w:tc>
          <w:tcPr>
            <w:tcW w:w="1381"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rPr>
                <w:rFonts w:ascii="Tahoma" w:hAnsi="Tahoma" w:cs="Tahoma"/>
                <w:sz w:val="18"/>
                <w:szCs w:val="18"/>
                <w:lang w:eastAsia="id-ID"/>
              </w:rPr>
            </w:pPr>
            <w:r>
              <w:rPr>
                <w:rFonts w:ascii="Tahoma" w:hAnsi="Tahoma" w:cs="Tahoma"/>
                <w:sz w:val="18"/>
                <w:szCs w:val="18"/>
                <w:lang w:eastAsia="id-ID"/>
              </w:rPr>
              <w:t>PBB (Kg/ekor)</w:t>
            </w:r>
          </w:p>
        </w:tc>
        <w:tc>
          <w:tcPr>
            <w:tcW w:w="615"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1.75</w:t>
            </w:r>
          </w:p>
        </w:tc>
        <w:tc>
          <w:tcPr>
            <w:tcW w:w="717"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2.50</w:t>
            </w:r>
          </w:p>
        </w:tc>
        <w:tc>
          <w:tcPr>
            <w:tcW w:w="906"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3.00</w:t>
            </w:r>
          </w:p>
        </w:tc>
        <w:tc>
          <w:tcPr>
            <w:tcW w:w="66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jc w:val="center"/>
              <w:rPr>
                <w:rFonts w:ascii="Tahoma" w:hAnsi="Tahoma" w:cs="Tahoma"/>
                <w:sz w:val="18"/>
                <w:szCs w:val="18"/>
                <w:lang w:eastAsia="id-ID"/>
              </w:rPr>
            </w:pPr>
            <w:r>
              <w:rPr>
                <w:rFonts w:ascii="Tahoma" w:hAnsi="Tahoma" w:cs="Tahoma"/>
                <w:sz w:val="18"/>
                <w:szCs w:val="18"/>
                <w:lang w:eastAsia="id-ID"/>
              </w:rPr>
              <w:t>3.38</w:t>
            </w:r>
          </w:p>
        </w:tc>
      </w:tr>
      <w:tr w:rsidR="003E0992" w:rsidTr="003E0992">
        <w:trPr>
          <w:trHeight w:val="237"/>
        </w:trPr>
        <w:tc>
          <w:tcPr>
            <w:tcW w:w="1381"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ind w:left="-5" w:right="-35"/>
              <w:rPr>
                <w:rFonts w:ascii="Tahoma" w:hAnsi="Tahoma" w:cs="Tahoma"/>
                <w:sz w:val="18"/>
                <w:szCs w:val="18"/>
                <w:lang w:val="en-ID" w:eastAsia="id-ID"/>
              </w:rPr>
            </w:pPr>
            <w:r>
              <w:rPr>
                <w:rFonts w:ascii="Tahoma" w:hAnsi="Tahoma" w:cs="Tahoma"/>
                <w:sz w:val="18"/>
                <w:szCs w:val="18"/>
                <w:lang w:val="en-ID" w:eastAsia="id-ID"/>
              </w:rPr>
              <w:t>PBBH (gr/ekor/hari)</w:t>
            </w:r>
          </w:p>
        </w:tc>
        <w:tc>
          <w:tcPr>
            <w:tcW w:w="3619" w:type="pct"/>
            <w:gridSpan w:val="5"/>
            <w:tcBorders>
              <w:top w:val="single" w:sz="4" w:space="0" w:color="000000"/>
              <w:left w:val="single" w:sz="4" w:space="0" w:color="000000"/>
              <w:bottom w:val="single" w:sz="4" w:space="0" w:color="000000"/>
              <w:right w:val="single" w:sz="4" w:space="0" w:color="000000"/>
            </w:tcBorders>
            <w:hideMark/>
          </w:tcPr>
          <w:p w:rsidR="003E0992" w:rsidRDefault="003E0992">
            <w:pPr>
              <w:spacing w:line="240" w:lineRule="auto"/>
              <w:ind w:left="-5" w:right="-35"/>
              <w:jc w:val="center"/>
              <w:rPr>
                <w:rFonts w:ascii="Tahoma" w:hAnsi="Tahoma" w:cs="Tahoma"/>
                <w:color w:val="000000"/>
                <w:sz w:val="18"/>
                <w:szCs w:val="18"/>
                <w:lang w:val="en-ID"/>
              </w:rPr>
            </w:pPr>
            <w:r>
              <w:rPr>
                <w:rFonts w:ascii="Tahoma" w:hAnsi="Tahoma" w:cs="Tahoma"/>
                <w:color w:val="000000"/>
                <w:sz w:val="18"/>
                <w:szCs w:val="18"/>
              </w:rPr>
              <w:t>88</w:t>
            </w:r>
            <w:r>
              <w:rPr>
                <w:rFonts w:ascii="Tahoma" w:hAnsi="Tahoma" w:cs="Tahoma"/>
                <w:color w:val="000000"/>
                <w:sz w:val="18"/>
                <w:szCs w:val="18"/>
                <w:lang w:val="en-ID"/>
              </w:rPr>
              <w:t>.</w:t>
            </w:r>
            <w:r>
              <w:rPr>
                <w:rFonts w:ascii="Tahoma" w:hAnsi="Tahoma" w:cs="Tahoma"/>
                <w:color w:val="000000"/>
                <w:sz w:val="18"/>
                <w:szCs w:val="18"/>
              </w:rPr>
              <w:t>7</w:t>
            </w:r>
            <w:r>
              <w:rPr>
                <w:rFonts w:ascii="Tahoma" w:hAnsi="Tahoma" w:cs="Tahoma"/>
                <w:color w:val="000000"/>
                <w:sz w:val="18"/>
                <w:szCs w:val="18"/>
                <w:lang w:val="en-ID"/>
              </w:rPr>
              <w:t>0</w:t>
            </w:r>
          </w:p>
        </w:tc>
      </w:tr>
    </w:tbl>
    <w:p w:rsidR="003E0992" w:rsidRDefault="003E0992" w:rsidP="003E0992">
      <w:pPr>
        <w:spacing w:line="240" w:lineRule="auto"/>
        <w:rPr>
          <w:rFonts w:ascii="Tahoma" w:hAnsi="Tahoma" w:cs="Tahoma"/>
          <w:sz w:val="20"/>
          <w:szCs w:val="20"/>
          <w:lang w:eastAsia="id-ID"/>
        </w:rPr>
      </w:pPr>
      <w:r>
        <w:rPr>
          <w:rFonts w:ascii="Tahoma" w:hAnsi="Tahoma" w:cs="Tahoma"/>
          <w:sz w:val="20"/>
          <w:szCs w:val="20"/>
          <w:lang w:eastAsia="id-ID"/>
        </w:rPr>
        <w:t>Keterangan PBB= Pertambahan bobot badan  PBBH=Pertambahan Bobot Badan Harian</w:t>
      </w:r>
    </w:p>
    <w:p w:rsidR="003E0992" w:rsidRDefault="003E0992" w:rsidP="003E0992">
      <w:pPr>
        <w:spacing w:line="240" w:lineRule="auto"/>
        <w:rPr>
          <w:rFonts w:ascii="Tahoma" w:hAnsi="Tahoma" w:cs="Tahoma"/>
          <w:sz w:val="20"/>
          <w:szCs w:val="20"/>
          <w:lang w:eastAsia="id-ID"/>
        </w:rPr>
      </w:pPr>
    </w:p>
    <w:p w:rsidR="003E0992" w:rsidRDefault="003E0992" w:rsidP="003E0992">
      <w:pPr>
        <w:spacing w:line="240" w:lineRule="auto"/>
        <w:jc w:val="left"/>
        <w:rPr>
          <w:rFonts w:ascii="Tahoma" w:hAnsi="Tahoma" w:cs="Tahoma"/>
          <w:sz w:val="16"/>
          <w:szCs w:val="16"/>
          <w:lang w:eastAsia="id-ID"/>
        </w:rPr>
        <w:sectPr w:rsidR="003E0992">
          <w:type w:val="continuous"/>
          <w:pgSz w:w="11907" w:h="16840"/>
          <w:pgMar w:top="1134" w:right="1134" w:bottom="1134" w:left="1843" w:header="720" w:footer="420" w:gutter="0"/>
          <w:cols w:space="720"/>
        </w:sectPr>
      </w:pPr>
    </w:p>
    <w:p w:rsidR="003E0992" w:rsidRDefault="003E0992" w:rsidP="003E0992">
      <w:pPr>
        <w:spacing w:line="312" w:lineRule="auto"/>
        <w:rPr>
          <w:rFonts w:ascii="Tahoma" w:hAnsi="Tahoma" w:cs="Tahoma"/>
          <w:sz w:val="20"/>
          <w:szCs w:val="20"/>
          <w:lang w:eastAsia="id-ID"/>
        </w:rPr>
      </w:pPr>
      <w:r>
        <w:rPr>
          <w:rFonts w:ascii="Tahoma" w:hAnsi="Tahoma" w:cs="Tahoma"/>
          <w:sz w:val="20"/>
          <w:szCs w:val="20"/>
          <w:lang w:eastAsia="id-ID"/>
        </w:rPr>
        <w:lastRenderedPageBreak/>
        <w:tab/>
        <w:t xml:space="preserve">Hasil penimbangan bobot badan kambing pada kelompok II, terlihat PBBH yang lebih rendah dibandingkan kelompok I. Meskipun pada umur dan jenis kelamin yang sama, ternyata bangsa ternak mempengaruhi </w:t>
      </w:r>
      <w:r>
        <w:rPr>
          <w:rFonts w:ascii="Tahoma" w:hAnsi="Tahoma" w:cs="Tahoma"/>
          <w:sz w:val="20"/>
          <w:szCs w:val="20"/>
          <w:lang w:eastAsia="id-ID"/>
        </w:rPr>
        <w:lastRenderedPageBreak/>
        <w:t xml:space="preserve">PBBH. Hal ini sesuai dengan yang disampaikan oleh  Parakkasi (1999) dan Ensminger (1990) </w:t>
      </w:r>
      <w:r>
        <w:rPr>
          <w:rFonts w:ascii="Tahoma" w:hAnsi="Tahoma" w:cs="Tahoma"/>
          <w:i/>
          <w:sz w:val="20"/>
          <w:szCs w:val="20"/>
          <w:lang w:eastAsia="id-ID"/>
        </w:rPr>
        <w:t>dalam</w:t>
      </w:r>
      <w:r>
        <w:rPr>
          <w:rFonts w:ascii="Tahoma" w:hAnsi="Tahoma" w:cs="Tahoma"/>
          <w:sz w:val="20"/>
          <w:szCs w:val="20"/>
          <w:lang w:eastAsia="id-ID"/>
        </w:rPr>
        <w:t xml:space="preserve"> Maryati (2007), bahwa jenis bangsa yang berbeda akan berpengaruh terhadap PBBH. </w:t>
      </w:r>
    </w:p>
    <w:p w:rsidR="003E0992" w:rsidRDefault="003E0992" w:rsidP="003E0992">
      <w:pPr>
        <w:spacing w:line="312" w:lineRule="auto"/>
        <w:rPr>
          <w:rFonts w:ascii="Tahoma" w:hAnsi="Tahoma" w:cs="Tahoma"/>
          <w:sz w:val="20"/>
          <w:szCs w:val="20"/>
          <w:lang w:eastAsia="id-ID"/>
        </w:rPr>
      </w:pPr>
    </w:p>
    <w:p w:rsidR="003E0992" w:rsidRDefault="003E0992" w:rsidP="003E0992">
      <w:pPr>
        <w:spacing w:line="240" w:lineRule="auto"/>
        <w:jc w:val="left"/>
        <w:rPr>
          <w:rFonts w:ascii="Tahoma" w:hAnsi="Tahoma" w:cs="Tahoma"/>
          <w:sz w:val="20"/>
          <w:szCs w:val="20"/>
          <w:lang w:eastAsia="id-ID"/>
        </w:rPr>
        <w:sectPr w:rsidR="003E0992">
          <w:type w:val="continuous"/>
          <w:pgSz w:w="11907" w:h="16840"/>
          <w:pgMar w:top="1134" w:right="1134" w:bottom="1134" w:left="1843" w:header="720" w:footer="420" w:gutter="0"/>
          <w:cols w:num="2" w:space="283"/>
        </w:sectPr>
      </w:pPr>
    </w:p>
    <w:p w:rsidR="003E0992" w:rsidRDefault="003E0992" w:rsidP="003E0992">
      <w:pPr>
        <w:spacing w:line="240" w:lineRule="auto"/>
        <w:ind w:left="868" w:hanging="868"/>
        <w:rPr>
          <w:rFonts w:ascii="Tahoma" w:hAnsi="Tahoma" w:cs="Tahoma"/>
          <w:sz w:val="16"/>
          <w:szCs w:val="16"/>
          <w:lang w:eastAsia="id-ID"/>
        </w:rPr>
      </w:pPr>
    </w:p>
    <w:p w:rsidR="003E0992" w:rsidRDefault="003E0992" w:rsidP="003E0992">
      <w:pPr>
        <w:spacing w:after="120" w:line="240" w:lineRule="auto"/>
        <w:ind w:left="868" w:hanging="868"/>
        <w:rPr>
          <w:rFonts w:ascii="Tahoma" w:hAnsi="Tahoma" w:cs="Tahoma"/>
          <w:sz w:val="20"/>
          <w:szCs w:val="20"/>
          <w:lang w:eastAsia="id-ID"/>
        </w:rPr>
      </w:pPr>
      <w:r>
        <w:rPr>
          <w:rFonts w:ascii="Tahoma" w:hAnsi="Tahoma" w:cs="Tahoma"/>
          <w:sz w:val="20"/>
          <w:szCs w:val="20"/>
          <w:lang w:eastAsia="id-ID"/>
        </w:rPr>
        <w:t>Tabel 2. Pertambahan bobot badan kambing kelompok II (jantan lokal umur 6-10 bulan)</w:t>
      </w:r>
    </w:p>
    <w:tbl>
      <w:tblPr>
        <w:tblW w:w="4866" w:type="pc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15"/>
        <w:gridCol w:w="1269"/>
        <w:gridCol w:w="1269"/>
        <w:gridCol w:w="1269"/>
        <w:gridCol w:w="1608"/>
        <w:gridCol w:w="1271"/>
      </w:tblGrid>
      <w:tr w:rsidR="003E0992" w:rsidTr="003E0992">
        <w:tc>
          <w:tcPr>
            <w:tcW w:w="1244" w:type="pct"/>
            <w:vMerge w:val="restar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sz w:val="18"/>
                <w:szCs w:val="18"/>
                <w:lang w:eastAsia="id-ID"/>
              </w:rPr>
            </w:pPr>
            <w:r>
              <w:rPr>
                <w:rFonts w:ascii="Tahoma" w:hAnsi="Tahoma" w:cs="Tahoma"/>
                <w:sz w:val="18"/>
                <w:szCs w:val="18"/>
                <w:lang w:eastAsia="id-ID"/>
              </w:rPr>
              <w:t xml:space="preserve">Kambing Kooperator </w:t>
            </w:r>
          </w:p>
        </w:tc>
        <w:tc>
          <w:tcPr>
            <w:tcW w:w="3756" w:type="pct"/>
            <w:gridSpan w:val="5"/>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Bulan Penimbangan</w:t>
            </w:r>
          </w:p>
        </w:tc>
      </w:tr>
      <w:tr w:rsidR="003E0992" w:rsidTr="003E099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E0992" w:rsidRDefault="003E0992">
            <w:pPr>
              <w:spacing w:line="240" w:lineRule="auto"/>
              <w:jc w:val="left"/>
              <w:rPr>
                <w:rFonts w:ascii="Tahoma" w:hAnsi="Tahoma" w:cs="Tahoma"/>
                <w:sz w:val="18"/>
                <w:szCs w:val="18"/>
                <w:lang w:eastAsia="id-ID"/>
              </w:rPr>
            </w:pP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Mei (kg)</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Juni (kg)</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Juli (kg)</w:t>
            </w:r>
          </w:p>
        </w:tc>
        <w:tc>
          <w:tcPr>
            <w:tcW w:w="90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Agustus (kg)</w:t>
            </w:r>
          </w:p>
        </w:tc>
        <w:tc>
          <w:tcPr>
            <w:tcW w:w="71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Sept (kg)</w:t>
            </w:r>
          </w:p>
        </w:tc>
      </w:tr>
      <w:tr w:rsidR="003E0992" w:rsidTr="003E0992">
        <w:tc>
          <w:tcPr>
            <w:tcW w:w="124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sz w:val="18"/>
                <w:szCs w:val="18"/>
                <w:lang w:eastAsia="id-ID"/>
              </w:rPr>
            </w:pPr>
            <w:r>
              <w:rPr>
                <w:rFonts w:ascii="Tahoma" w:hAnsi="Tahoma" w:cs="Tahoma"/>
                <w:sz w:val="18"/>
                <w:szCs w:val="18"/>
                <w:lang w:eastAsia="id-ID"/>
              </w:rPr>
              <w:t>Kambing Bagio</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17</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17.5</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22.0</w:t>
            </w:r>
          </w:p>
        </w:tc>
        <w:tc>
          <w:tcPr>
            <w:tcW w:w="90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23.0</w:t>
            </w:r>
          </w:p>
        </w:tc>
        <w:tc>
          <w:tcPr>
            <w:tcW w:w="71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25.0</w:t>
            </w:r>
          </w:p>
        </w:tc>
      </w:tr>
      <w:tr w:rsidR="003E0992" w:rsidTr="003E0992">
        <w:tc>
          <w:tcPr>
            <w:tcW w:w="124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sz w:val="18"/>
                <w:szCs w:val="18"/>
                <w:lang w:eastAsia="id-ID"/>
              </w:rPr>
            </w:pPr>
            <w:r>
              <w:rPr>
                <w:rFonts w:ascii="Tahoma" w:hAnsi="Tahoma" w:cs="Tahoma"/>
                <w:sz w:val="18"/>
                <w:szCs w:val="18"/>
                <w:lang w:eastAsia="id-ID"/>
              </w:rPr>
              <w:t>Kambing Zainal</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19.5</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20.0</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23.5</w:t>
            </w:r>
          </w:p>
        </w:tc>
        <w:tc>
          <w:tcPr>
            <w:tcW w:w="90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27.5</w:t>
            </w:r>
          </w:p>
        </w:tc>
        <w:tc>
          <w:tcPr>
            <w:tcW w:w="71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32.0</w:t>
            </w:r>
          </w:p>
        </w:tc>
      </w:tr>
      <w:tr w:rsidR="003E0992" w:rsidTr="003E0992">
        <w:tc>
          <w:tcPr>
            <w:tcW w:w="124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sz w:val="18"/>
                <w:szCs w:val="18"/>
                <w:lang w:eastAsia="id-ID"/>
              </w:rPr>
            </w:pPr>
            <w:r>
              <w:rPr>
                <w:rFonts w:ascii="Tahoma" w:hAnsi="Tahoma" w:cs="Tahoma"/>
                <w:sz w:val="18"/>
                <w:szCs w:val="18"/>
                <w:lang w:eastAsia="id-ID"/>
              </w:rPr>
              <w:t>Kambing Nasrull</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15.0</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14.5</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16.0</w:t>
            </w:r>
          </w:p>
        </w:tc>
        <w:tc>
          <w:tcPr>
            <w:tcW w:w="90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18.0</w:t>
            </w:r>
          </w:p>
        </w:tc>
        <w:tc>
          <w:tcPr>
            <w:tcW w:w="71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19.0</w:t>
            </w:r>
          </w:p>
        </w:tc>
      </w:tr>
      <w:tr w:rsidR="003E0992" w:rsidTr="003E0992">
        <w:tc>
          <w:tcPr>
            <w:tcW w:w="124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sz w:val="18"/>
                <w:szCs w:val="18"/>
                <w:lang w:eastAsia="id-ID"/>
              </w:rPr>
            </w:pPr>
            <w:r>
              <w:rPr>
                <w:rFonts w:ascii="Tahoma" w:hAnsi="Tahoma" w:cs="Tahoma"/>
                <w:sz w:val="18"/>
                <w:szCs w:val="18"/>
                <w:lang w:eastAsia="id-ID"/>
              </w:rPr>
              <w:t xml:space="preserve">Rataan </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17.17</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17.33</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20.50</w:t>
            </w:r>
          </w:p>
        </w:tc>
        <w:tc>
          <w:tcPr>
            <w:tcW w:w="90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22.83</w:t>
            </w:r>
          </w:p>
        </w:tc>
        <w:tc>
          <w:tcPr>
            <w:tcW w:w="71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25.33</w:t>
            </w:r>
          </w:p>
        </w:tc>
      </w:tr>
      <w:tr w:rsidR="003E0992" w:rsidTr="003E0992">
        <w:tc>
          <w:tcPr>
            <w:tcW w:w="124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sz w:val="18"/>
                <w:szCs w:val="18"/>
                <w:lang w:eastAsia="id-ID"/>
              </w:rPr>
            </w:pPr>
            <w:r>
              <w:rPr>
                <w:rFonts w:ascii="Tahoma" w:hAnsi="Tahoma" w:cs="Tahoma"/>
                <w:sz w:val="18"/>
                <w:szCs w:val="18"/>
                <w:lang w:eastAsia="id-ID"/>
              </w:rPr>
              <w:t>PBB (Kg/ekor)</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0.17</w:t>
            </w:r>
          </w:p>
        </w:tc>
        <w:tc>
          <w:tcPr>
            <w:tcW w:w="71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3.17</w:t>
            </w:r>
          </w:p>
        </w:tc>
        <w:tc>
          <w:tcPr>
            <w:tcW w:w="903"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2.33</w:t>
            </w:r>
          </w:p>
        </w:tc>
        <w:tc>
          <w:tcPr>
            <w:tcW w:w="71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sz w:val="18"/>
                <w:szCs w:val="18"/>
                <w:lang w:eastAsia="id-ID"/>
              </w:rPr>
            </w:pPr>
            <w:r>
              <w:rPr>
                <w:rFonts w:ascii="Tahoma" w:hAnsi="Tahoma" w:cs="Tahoma"/>
                <w:sz w:val="18"/>
                <w:szCs w:val="18"/>
                <w:lang w:eastAsia="id-ID"/>
              </w:rPr>
              <w:t>2.5</w:t>
            </w:r>
          </w:p>
        </w:tc>
      </w:tr>
      <w:tr w:rsidR="003E0992" w:rsidTr="003E0992">
        <w:tc>
          <w:tcPr>
            <w:tcW w:w="1244" w:type="pc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sz w:val="18"/>
                <w:szCs w:val="18"/>
                <w:lang w:val="en-ID" w:eastAsia="id-ID"/>
              </w:rPr>
            </w:pPr>
            <w:r>
              <w:rPr>
                <w:rFonts w:ascii="Tahoma" w:hAnsi="Tahoma" w:cs="Tahoma"/>
                <w:sz w:val="18"/>
                <w:szCs w:val="18"/>
                <w:lang w:val="en-ID" w:eastAsia="id-ID"/>
              </w:rPr>
              <w:t>PBBH (gr/ekor/hari)</w:t>
            </w:r>
          </w:p>
        </w:tc>
        <w:tc>
          <w:tcPr>
            <w:tcW w:w="3756" w:type="pct"/>
            <w:gridSpan w:val="5"/>
            <w:tcBorders>
              <w:top w:val="single" w:sz="4" w:space="0" w:color="000000"/>
              <w:left w:val="single" w:sz="4" w:space="0" w:color="000000"/>
              <w:bottom w:val="single" w:sz="4" w:space="0" w:color="000000"/>
              <w:right w:val="single" w:sz="4" w:space="0" w:color="000000"/>
            </w:tcBorders>
            <w:hideMark/>
          </w:tcPr>
          <w:p w:rsidR="003E0992" w:rsidRDefault="003E0992">
            <w:pPr>
              <w:spacing w:line="240" w:lineRule="auto"/>
              <w:jc w:val="center"/>
              <w:rPr>
                <w:rFonts w:ascii="Tahoma" w:hAnsi="Tahoma" w:cs="Tahoma"/>
                <w:color w:val="000000"/>
                <w:sz w:val="18"/>
                <w:szCs w:val="18"/>
                <w:lang w:val="en-ID"/>
              </w:rPr>
            </w:pPr>
            <w:r>
              <w:rPr>
                <w:rFonts w:ascii="Tahoma" w:hAnsi="Tahoma" w:cs="Tahoma"/>
                <w:color w:val="000000"/>
                <w:sz w:val="18"/>
                <w:szCs w:val="18"/>
              </w:rPr>
              <w:t>66</w:t>
            </w:r>
            <w:r>
              <w:rPr>
                <w:rFonts w:ascii="Tahoma" w:hAnsi="Tahoma" w:cs="Tahoma"/>
                <w:color w:val="000000"/>
                <w:sz w:val="18"/>
                <w:szCs w:val="18"/>
                <w:lang w:val="en-ID"/>
              </w:rPr>
              <w:t>.</w:t>
            </w:r>
            <w:r>
              <w:rPr>
                <w:rFonts w:ascii="Tahoma" w:hAnsi="Tahoma" w:cs="Tahoma"/>
                <w:color w:val="000000"/>
                <w:sz w:val="18"/>
                <w:szCs w:val="18"/>
              </w:rPr>
              <w:t>8</w:t>
            </w:r>
            <w:r>
              <w:rPr>
                <w:rFonts w:ascii="Tahoma" w:hAnsi="Tahoma" w:cs="Tahoma"/>
                <w:color w:val="000000"/>
                <w:sz w:val="18"/>
                <w:szCs w:val="18"/>
                <w:lang w:val="en-ID"/>
              </w:rPr>
              <w:t>0</w:t>
            </w:r>
          </w:p>
        </w:tc>
      </w:tr>
    </w:tbl>
    <w:p w:rsidR="003E0992" w:rsidRDefault="003E0992" w:rsidP="003E0992">
      <w:pPr>
        <w:spacing w:line="240" w:lineRule="auto"/>
        <w:rPr>
          <w:rFonts w:ascii="Tahoma" w:hAnsi="Tahoma" w:cs="Tahoma"/>
          <w:sz w:val="18"/>
          <w:szCs w:val="18"/>
          <w:lang w:eastAsia="id-ID"/>
        </w:rPr>
      </w:pPr>
      <w:r>
        <w:rPr>
          <w:rFonts w:ascii="Tahoma" w:hAnsi="Tahoma" w:cs="Tahoma"/>
          <w:sz w:val="18"/>
          <w:szCs w:val="18"/>
          <w:lang w:eastAsia="id-ID"/>
        </w:rPr>
        <w:t>Keterangan PBB= Pertambahan bobot badan  PBBH=Pertambahan Bobot Badan Harian</w:t>
      </w:r>
    </w:p>
    <w:p w:rsidR="003E0992" w:rsidRDefault="003E0992" w:rsidP="003E0992">
      <w:pPr>
        <w:spacing w:line="240" w:lineRule="auto"/>
        <w:rPr>
          <w:rFonts w:ascii="Tahoma" w:hAnsi="Tahoma" w:cs="Tahoma"/>
          <w:sz w:val="20"/>
          <w:szCs w:val="20"/>
          <w:lang w:eastAsia="id-ID"/>
        </w:rPr>
      </w:pPr>
    </w:p>
    <w:p w:rsidR="003E0992" w:rsidRDefault="003E0992" w:rsidP="003E0992">
      <w:pPr>
        <w:spacing w:line="240" w:lineRule="auto"/>
        <w:jc w:val="left"/>
        <w:rPr>
          <w:rFonts w:ascii="Tahoma" w:hAnsi="Tahoma" w:cs="Tahoma"/>
          <w:sz w:val="16"/>
          <w:szCs w:val="16"/>
          <w:lang w:eastAsia="id-ID"/>
        </w:rPr>
        <w:sectPr w:rsidR="003E0992">
          <w:type w:val="continuous"/>
          <w:pgSz w:w="11907" w:h="16840"/>
          <w:pgMar w:top="1134" w:right="1134" w:bottom="1134" w:left="1843" w:header="720" w:footer="420" w:gutter="0"/>
          <w:cols w:space="720"/>
        </w:sectPr>
      </w:pPr>
    </w:p>
    <w:p w:rsidR="003E0992" w:rsidRDefault="003E0992" w:rsidP="003E0992">
      <w:pPr>
        <w:spacing w:line="312" w:lineRule="auto"/>
        <w:rPr>
          <w:rFonts w:ascii="Tahoma" w:hAnsi="Tahoma" w:cs="Tahoma"/>
          <w:sz w:val="20"/>
          <w:szCs w:val="20"/>
        </w:rPr>
      </w:pPr>
      <w:r>
        <w:rPr>
          <w:rFonts w:ascii="Tahoma" w:hAnsi="Tahoma" w:cs="Tahoma"/>
          <w:sz w:val="20"/>
          <w:szCs w:val="20"/>
          <w:lang w:eastAsia="id-ID"/>
        </w:rPr>
        <w:lastRenderedPageBreak/>
        <w:tab/>
        <w:t xml:space="preserve">Pada Tabel 3 dan 4 disajikan hasil penimbangan bobot badan kambing jantan persilangan (kelompok III)  dan lokal (kelompok IV) umur 3-5 bulan. Pertambahan bobot badan harian (PBBH) kambing kelompok IV lebih tinggi dibandingkan kelompok III pada umur dan </w:t>
      </w:r>
      <w:r>
        <w:rPr>
          <w:rFonts w:ascii="Tahoma" w:hAnsi="Tahoma" w:cs="Tahoma"/>
          <w:sz w:val="20"/>
          <w:szCs w:val="20"/>
          <w:lang w:eastAsia="id-ID"/>
        </w:rPr>
        <w:lastRenderedPageBreak/>
        <w:t xml:space="preserve">pemberian pakan yang sama, yaitu 83,3 gr/ekor/hari VS 71,53 gr/ekor/hari. Meskipun secara statistik tidak berbeda nyata (P&gt;0,05). Hasil PBBH kambing umur 3-5 bulan dalam kegiatan ini lebih tinggi dibandingkan hasil yang dilaporkan oleh Tarigan dan Ginting (2011), </w:t>
      </w:r>
      <w:r>
        <w:rPr>
          <w:rFonts w:ascii="Tahoma" w:hAnsi="Tahoma" w:cs="Tahoma"/>
          <w:sz w:val="20"/>
          <w:szCs w:val="20"/>
          <w:lang w:eastAsia="id-ID"/>
        </w:rPr>
        <w:lastRenderedPageBreak/>
        <w:t xml:space="preserve">yaitu didapatkan PBBH kambing Boerka umur 3-4 bulan sebesar 28,30 – 52,4 gr/ekor/hari </w:t>
      </w:r>
      <w:r>
        <w:rPr>
          <w:rFonts w:ascii="Tahoma" w:hAnsi="Tahoma" w:cs="Tahoma"/>
          <w:sz w:val="20"/>
          <w:szCs w:val="20"/>
          <w:lang w:eastAsia="id-ID"/>
        </w:rPr>
        <w:lastRenderedPageBreak/>
        <w:t xml:space="preserve">dengan pemberian </w:t>
      </w:r>
      <w:r>
        <w:rPr>
          <w:rFonts w:ascii="Tahoma" w:hAnsi="Tahoma" w:cs="Tahoma"/>
          <w:i/>
          <w:sz w:val="20"/>
          <w:szCs w:val="20"/>
        </w:rPr>
        <w:t>Indigofera sp.</w:t>
      </w:r>
      <w:r>
        <w:rPr>
          <w:rFonts w:ascii="Tahoma" w:hAnsi="Tahoma" w:cs="Tahoma"/>
          <w:sz w:val="20"/>
          <w:szCs w:val="20"/>
        </w:rPr>
        <w:t xml:space="preserve"> dan rumput </w:t>
      </w:r>
      <w:r>
        <w:rPr>
          <w:rFonts w:ascii="Tahoma" w:hAnsi="Tahoma" w:cs="Tahoma"/>
          <w:i/>
          <w:sz w:val="20"/>
          <w:szCs w:val="20"/>
        </w:rPr>
        <w:t>Brachiaria ruziziensis</w:t>
      </w:r>
      <w:r>
        <w:rPr>
          <w:rFonts w:ascii="Tahoma" w:hAnsi="Tahoma" w:cs="Tahoma"/>
          <w:sz w:val="20"/>
          <w:szCs w:val="20"/>
        </w:rPr>
        <w:t>.</w:t>
      </w:r>
    </w:p>
    <w:p w:rsidR="003E0992" w:rsidRDefault="003E0992" w:rsidP="003E0992">
      <w:pPr>
        <w:spacing w:line="240" w:lineRule="auto"/>
        <w:rPr>
          <w:rFonts w:ascii="Tahoma" w:hAnsi="Tahoma" w:cs="Tahoma"/>
          <w:sz w:val="20"/>
          <w:szCs w:val="20"/>
          <w:lang w:eastAsia="id-ID"/>
        </w:rPr>
      </w:pPr>
      <w:r>
        <w:rPr>
          <w:rFonts w:ascii="Tahoma" w:hAnsi="Tahoma" w:cs="Tahoma"/>
          <w:sz w:val="20"/>
          <w:szCs w:val="20"/>
          <w:lang w:eastAsia="id-ID"/>
        </w:rPr>
        <w:tab/>
      </w:r>
    </w:p>
    <w:p w:rsidR="003E0992" w:rsidRDefault="003E0992" w:rsidP="003E0992">
      <w:pPr>
        <w:spacing w:line="240" w:lineRule="auto"/>
        <w:jc w:val="left"/>
        <w:rPr>
          <w:rFonts w:ascii="Tahoma" w:hAnsi="Tahoma" w:cs="Tahoma"/>
          <w:sz w:val="20"/>
          <w:szCs w:val="20"/>
          <w:lang w:eastAsia="id-ID"/>
        </w:rPr>
        <w:sectPr w:rsidR="003E0992">
          <w:type w:val="continuous"/>
          <w:pgSz w:w="11907" w:h="16840"/>
          <w:pgMar w:top="1134" w:right="1134" w:bottom="1134" w:left="1843" w:header="720" w:footer="420" w:gutter="0"/>
          <w:cols w:num="2" w:space="283"/>
        </w:sectPr>
      </w:pPr>
    </w:p>
    <w:p w:rsidR="003E0992" w:rsidRDefault="003E0992" w:rsidP="003E0992">
      <w:pPr>
        <w:spacing w:line="240" w:lineRule="auto"/>
        <w:ind w:left="851" w:hanging="851"/>
        <w:rPr>
          <w:rFonts w:ascii="Tahoma" w:hAnsi="Tahoma" w:cs="Tahoma"/>
          <w:sz w:val="16"/>
          <w:szCs w:val="16"/>
          <w:lang w:eastAsia="id-ID"/>
        </w:rPr>
      </w:pPr>
    </w:p>
    <w:p w:rsidR="003E0992" w:rsidRDefault="003E0992" w:rsidP="003E0992">
      <w:pPr>
        <w:spacing w:after="120" w:line="240" w:lineRule="auto"/>
        <w:ind w:left="851" w:hanging="851"/>
        <w:rPr>
          <w:rFonts w:ascii="Tahoma" w:hAnsi="Tahoma" w:cs="Tahoma"/>
          <w:sz w:val="20"/>
          <w:szCs w:val="20"/>
          <w:lang w:eastAsia="id-ID"/>
        </w:rPr>
      </w:pPr>
      <w:r>
        <w:rPr>
          <w:rFonts w:ascii="Tahoma" w:hAnsi="Tahoma" w:cs="Tahoma"/>
          <w:sz w:val="20"/>
          <w:szCs w:val="20"/>
          <w:lang w:eastAsia="id-ID"/>
        </w:rPr>
        <w:t>Tabel 3.</w:t>
      </w:r>
      <w:r>
        <w:rPr>
          <w:rFonts w:ascii="Tahoma" w:hAnsi="Tahoma" w:cs="Tahoma"/>
          <w:sz w:val="20"/>
          <w:szCs w:val="20"/>
          <w:lang w:eastAsia="id-ID"/>
        </w:rPr>
        <w:tab/>
        <w:t>Hasil pertambahan bobot badan kambing kelompok III (jantan persilangan umur 3-5  bulan)</w:t>
      </w: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47"/>
        <w:gridCol w:w="1196"/>
        <w:gridCol w:w="1220"/>
        <w:gridCol w:w="1172"/>
        <w:gridCol w:w="1694"/>
        <w:gridCol w:w="1203"/>
      </w:tblGrid>
      <w:tr w:rsidR="003E0992" w:rsidTr="003E0992">
        <w:trPr>
          <w:trHeight w:val="132"/>
        </w:trPr>
        <w:tc>
          <w:tcPr>
            <w:tcW w:w="2347" w:type="dxa"/>
            <w:vMerge w:val="restar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 xml:space="preserve">Kambing Kooperator </w:t>
            </w:r>
          </w:p>
        </w:tc>
        <w:tc>
          <w:tcPr>
            <w:tcW w:w="6485" w:type="dxa"/>
            <w:gridSpan w:val="5"/>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Bulan Penimbangan</w:t>
            </w:r>
          </w:p>
        </w:tc>
      </w:tr>
      <w:tr w:rsidR="003E0992" w:rsidTr="003E0992">
        <w:trPr>
          <w:trHeight w:val="10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E0992" w:rsidRDefault="003E0992">
            <w:pPr>
              <w:spacing w:line="240" w:lineRule="auto"/>
              <w:jc w:val="left"/>
              <w:rPr>
                <w:rFonts w:ascii="Tahoma" w:hAnsi="Tahoma" w:cs="Tahoma"/>
                <w:color w:val="000000"/>
                <w:sz w:val="18"/>
                <w:szCs w:val="18"/>
                <w:lang w:eastAsia="id-ID"/>
              </w:rPr>
            </w:pPr>
          </w:p>
        </w:tc>
        <w:tc>
          <w:tcPr>
            <w:tcW w:w="1196"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Mei (kg)</w:t>
            </w:r>
          </w:p>
        </w:tc>
        <w:tc>
          <w:tcPr>
            <w:tcW w:w="122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Juni (kg)</w:t>
            </w:r>
          </w:p>
        </w:tc>
        <w:tc>
          <w:tcPr>
            <w:tcW w:w="117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Juli (kg)</w:t>
            </w:r>
          </w:p>
        </w:tc>
        <w:tc>
          <w:tcPr>
            <w:tcW w:w="169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Agustus (kg)</w:t>
            </w:r>
          </w:p>
        </w:tc>
        <w:tc>
          <w:tcPr>
            <w:tcW w:w="1201"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Sept (kg)</w:t>
            </w:r>
          </w:p>
        </w:tc>
      </w:tr>
      <w:tr w:rsidR="003E0992" w:rsidTr="003E0992">
        <w:trPr>
          <w:trHeight w:val="278"/>
        </w:trPr>
        <w:tc>
          <w:tcPr>
            <w:tcW w:w="2347"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Kambing Bagio</w:t>
            </w:r>
          </w:p>
        </w:tc>
        <w:tc>
          <w:tcPr>
            <w:tcW w:w="1196"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9.0</w:t>
            </w:r>
          </w:p>
        </w:tc>
        <w:tc>
          <w:tcPr>
            <w:tcW w:w="122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11.5</w:t>
            </w:r>
          </w:p>
        </w:tc>
        <w:tc>
          <w:tcPr>
            <w:tcW w:w="117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14.0</w:t>
            </w:r>
          </w:p>
        </w:tc>
        <w:tc>
          <w:tcPr>
            <w:tcW w:w="169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16.0</w:t>
            </w:r>
          </w:p>
        </w:tc>
        <w:tc>
          <w:tcPr>
            <w:tcW w:w="1201"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19.5</w:t>
            </w:r>
          </w:p>
        </w:tc>
      </w:tr>
      <w:tr w:rsidR="003E0992" w:rsidTr="003E0992">
        <w:trPr>
          <w:trHeight w:val="278"/>
        </w:trPr>
        <w:tc>
          <w:tcPr>
            <w:tcW w:w="2347"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Kambing Nasrul</w:t>
            </w:r>
          </w:p>
        </w:tc>
        <w:tc>
          <w:tcPr>
            <w:tcW w:w="1196"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9.0</w:t>
            </w:r>
          </w:p>
        </w:tc>
        <w:tc>
          <w:tcPr>
            <w:tcW w:w="122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10.0</w:t>
            </w:r>
          </w:p>
        </w:tc>
        <w:tc>
          <w:tcPr>
            <w:tcW w:w="117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12.0</w:t>
            </w:r>
          </w:p>
        </w:tc>
        <w:tc>
          <w:tcPr>
            <w:tcW w:w="169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13.5</w:t>
            </w:r>
          </w:p>
        </w:tc>
        <w:tc>
          <w:tcPr>
            <w:tcW w:w="1201"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14.0</w:t>
            </w:r>
          </w:p>
        </w:tc>
      </w:tr>
      <w:tr w:rsidR="003E0992" w:rsidTr="003E0992">
        <w:trPr>
          <w:trHeight w:val="278"/>
        </w:trPr>
        <w:tc>
          <w:tcPr>
            <w:tcW w:w="2347"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Kambing Zainal</w:t>
            </w:r>
          </w:p>
        </w:tc>
        <w:tc>
          <w:tcPr>
            <w:tcW w:w="1196"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12.0</w:t>
            </w:r>
          </w:p>
        </w:tc>
        <w:tc>
          <w:tcPr>
            <w:tcW w:w="122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12.5</w:t>
            </w:r>
          </w:p>
        </w:tc>
        <w:tc>
          <w:tcPr>
            <w:tcW w:w="117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16.0</w:t>
            </w:r>
          </w:p>
        </w:tc>
        <w:tc>
          <w:tcPr>
            <w:tcW w:w="169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18.5</w:t>
            </w:r>
          </w:p>
        </w:tc>
        <w:tc>
          <w:tcPr>
            <w:tcW w:w="1201"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22.0</w:t>
            </w:r>
          </w:p>
        </w:tc>
      </w:tr>
      <w:tr w:rsidR="003E0992" w:rsidTr="003E0992">
        <w:trPr>
          <w:trHeight w:val="278"/>
        </w:trPr>
        <w:tc>
          <w:tcPr>
            <w:tcW w:w="2347"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Kambing Dami</w:t>
            </w:r>
          </w:p>
        </w:tc>
        <w:tc>
          <w:tcPr>
            <w:tcW w:w="1196"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13.5</w:t>
            </w:r>
          </w:p>
        </w:tc>
        <w:tc>
          <w:tcPr>
            <w:tcW w:w="122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17.5</w:t>
            </w:r>
          </w:p>
        </w:tc>
        <w:tc>
          <w:tcPr>
            <w:tcW w:w="117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19.0</w:t>
            </w:r>
          </w:p>
        </w:tc>
        <w:tc>
          <w:tcPr>
            <w:tcW w:w="169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23.0</w:t>
            </w:r>
          </w:p>
        </w:tc>
        <w:tc>
          <w:tcPr>
            <w:tcW w:w="1201"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24.0</w:t>
            </w:r>
          </w:p>
        </w:tc>
      </w:tr>
      <w:tr w:rsidR="003E0992" w:rsidTr="003E0992">
        <w:trPr>
          <w:trHeight w:val="278"/>
        </w:trPr>
        <w:tc>
          <w:tcPr>
            <w:tcW w:w="2347"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Kambing Dami</w:t>
            </w:r>
          </w:p>
        </w:tc>
        <w:tc>
          <w:tcPr>
            <w:tcW w:w="1196"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11.5</w:t>
            </w:r>
          </w:p>
        </w:tc>
        <w:tc>
          <w:tcPr>
            <w:tcW w:w="122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14.0</w:t>
            </w:r>
          </w:p>
        </w:tc>
        <w:tc>
          <w:tcPr>
            <w:tcW w:w="117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16.5</w:t>
            </w:r>
          </w:p>
        </w:tc>
        <w:tc>
          <w:tcPr>
            <w:tcW w:w="169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19.0</w:t>
            </w:r>
          </w:p>
        </w:tc>
        <w:tc>
          <w:tcPr>
            <w:tcW w:w="1201"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19.5</w:t>
            </w:r>
          </w:p>
        </w:tc>
      </w:tr>
      <w:tr w:rsidR="003E0992" w:rsidTr="003E0992">
        <w:trPr>
          <w:trHeight w:val="278"/>
        </w:trPr>
        <w:tc>
          <w:tcPr>
            <w:tcW w:w="2347"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Kambing Dami</w:t>
            </w:r>
          </w:p>
        </w:tc>
        <w:tc>
          <w:tcPr>
            <w:tcW w:w="1196"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8.5</w:t>
            </w:r>
          </w:p>
        </w:tc>
        <w:tc>
          <w:tcPr>
            <w:tcW w:w="122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12.0</w:t>
            </w:r>
          </w:p>
        </w:tc>
        <w:tc>
          <w:tcPr>
            <w:tcW w:w="117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13.5</w:t>
            </w:r>
          </w:p>
        </w:tc>
        <w:tc>
          <w:tcPr>
            <w:tcW w:w="169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15.0</w:t>
            </w:r>
          </w:p>
        </w:tc>
        <w:tc>
          <w:tcPr>
            <w:tcW w:w="1201"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16.0</w:t>
            </w:r>
          </w:p>
        </w:tc>
      </w:tr>
      <w:tr w:rsidR="003E0992" w:rsidTr="003E0992">
        <w:trPr>
          <w:trHeight w:val="145"/>
        </w:trPr>
        <w:tc>
          <w:tcPr>
            <w:tcW w:w="2347"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 xml:space="preserve">Rataan </w:t>
            </w:r>
          </w:p>
        </w:tc>
        <w:tc>
          <w:tcPr>
            <w:tcW w:w="1196"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10.6</w:t>
            </w:r>
          </w:p>
        </w:tc>
        <w:tc>
          <w:tcPr>
            <w:tcW w:w="122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12.9</w:t>
            </w:r>
          </w:p>
        </w:tc>
        <w:tc>
          <w:tcPr>
            <w:tcW w:w="117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15.2</w:t>
            </w:r>
          </w:p>
        </w:tc>
        <w:tc>
          <w:tcPr>
            <w:tcW w:w="169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17.5</w:t>
            </w:r>
          </w:p>
        </w:tc>
        <w:tc>
          <w:tcPr>
            <w:tcW w:w="1201"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19.2</w:t>
            </w:r>
          </w:p>
        </w:tc>
      </w:tr>
      <w:tr w:rsidR="003E0992" w:rsidTr="003E0992">
        <w:trPr>
          <w:trHeight w:val="266"/>
        </w:trPr>
        <w:tc>
          <w:tcPr>
            <w:tcW w:w="2347"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PBB (Kg/ekor)</w:t>
            </w:r>
          </w:p>
        </w:tc>
        <w:tc>
          <w:tcPr>
            <w:tcW w:w="1196"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w:t>
            </w:r>
          </w:p>
        </w:tc>
        <w:tc>
          <w:tcPr>
            <w:tcW w:w="122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2.33</w:t>
            </w:r>
          </w:p>
        </w:tc>
        <w:tc>
          <w:tcPr>
            <w:tcW w:w="117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2.25</w:t>
            </w:r>
          </w:p>
        </w:tc>
        <w:tc>
          <w:tcPr>
            <w:tcW w:w="169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2.33</w:t>
            </w:r>
          </w:p>
        </w:tc>
        <w:tc>
          <w:tcPr>
            <w:tcW w:w="1201"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1.67</w:t>
            </w:r>
          </w:p>
        </w:tc>
      </w:tr>
      <w:tr w:rsidR="003E0992" w:rsidTr="003E0992">
        <w:trPr>
          <w:trHeight w:val="278"/>
        </w:trPr>
        <w:tc>
          <w:tcPr>
            <w:tcW w:w="2347"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val="en-ID" w:eastAsia="id-ID"/>
              </w:rPr>
            </w:pPr>
            <w:r>
              <w:rPr>
                <w:rFonts w:ascii="Tahoma" w:hAnsi="Tahoma" w:cs="Tahoma"/>
                <w:color w:val="000000"/>
                <w:sz w:val="18"/>
                <w:szCs w:val="18"/>
                <w:lang w:val="en-ID" w:eastAsia="id-ID"/>
              </w:rPr>
              <w:t>PBBH (gr/ekor/hari)</w:t>
            </w:r>
          </w:p>
        </w:tc>
        <w:tc>
          <w:tcPr>
            <w:tcW w:w="6485" w:type="dxa"/>
            <w:gridSpan w:val="5"/>
            <w:tcBorders>
              <w:top w:val="single" w:sz="4" w:space="0" w:color="000000"/>
              <w:left w:val="single" w:sz="4" w:space="0" w:color="000000"/>
              <w:bottom w:val="single" w:sz="4" w:space="0" w:color="000000"/>
              <w:right w:val="single" w:sz="4" w:space="0" w:color="000000"/>
            </w:tcBorders>
            <w:hideMark/>
          </w:tcPr>
          <w:p w:rsidR="003E0992" w:rsidRDefault="003E0992">
            <w:pPr>
              <w:spacing w:line="228" w:lineRule="auto"/>
              <w:jc w:val="center"/>
              <w:rPr>
                <w:rFonts w:ascii="Tahoma" w:hAnsi="Tahoma" w:cs="Tahoma"/>
                <w:color w:val="000000"/>
                <w:sz w:val="18"/>
                <w:szCs w:val="18"/>
                <w:lang w:val="en-ID"/>
              </w:rPr>
            </w:pPr>
            <w:r>
              <w:rPr>
                <w:rFonts w:ascii="Tahoma" w:hAnsi="Tahoma" w:cs="Tahoma"/>
                <w:color w:val="000000"/>
                <w:sz w:val="18"/>
                <w:szCs w:val="18"/>
              </w:rPr>
              <w:t>71</w:t>
            </w:r>
            <w:r>
              <w:rPr>
                <w:rFonts w:ascii="Tahoma" w:hAnsi="Tahoma" w:cs="Tahoma"/>
                <w:color w:val="000000"/>
                <w:sz w:val="18"/>
                <w:szCs w:val="18"/>
                <w:lang w:val="en-ID"/>
              </w:rPr>
              <w:t>.</w:t>
            </w:r>
            <w:r>
              <w:rPr>
                <w:rFonts w:ascii="Tahoma" w:hAnsi="Tahoma" w:cs="Tahoma"/>
                <w:color w:val="000000"/>
                <w:sz w:val="18"/>
                <w:szCs w:val="18"/>
              </w:rPr>
              <w:t>53</w:t>
            </w:r>
          </w:p>
        </w:tc>
      </w:tr>
    </w:tbl>
    <w:p w:rsidR="003E0992" w:rsidRDefault="003E0992" w:rsidP="003E0992">
      <w:pPr>
        <w:spacing w:line="240" w:lineRule="auto"/>
        <w:rPr>
          <w:rFonts w:ascii="Tahoma" w:hAnsi="Tahoma" w:cs="Tahoma"/>
          <w:sz w:val="18"/>
          <w:szCs w:val="18"/>
          <w:lang w:eastAsia="id-ID"/>
        </w:rPr>
      </w:pPr>
      <w:r>
        <w:rPr>
          <w:rFonts w:ascii="Tahoma" w:hAnsi="Tahoma" w:cs="Tahoma"/>
          <w:sz w:val="18"/>
          <w:szCs w:val="18"/>
          <w:lang w:eastAsia="id-ID"/>
        </w:rPr>
        <w:t>Keterangan PBB= Pertambahan bobot badan     PBBH=Pertambahan Bobot Badan Harian</w:t>
      </w:r>
    </w:p>
    <w:p w:rsidR="003E0992" w:rsidRDefault="003E0992" w:rsidP="003E0992">
      <w:pPr>
        <w:spacing w:line="240" w:lineRule="auto"/>
        <w:rPr>
          <w:rFonts w:ascii="Tahoma" w:hAnsi="Tahoma" w:cs="Tahoma"/>
          <w:sz w:val="18"/>
          <w:szCs w:val="18"/>
          <w:lang w:eastAsia="id-ID"/>
        </w:rPr>
      </w:pPr>
    </w:p>
    <w:p w:rsidR="003E0992" w:rsidRDefault="003E0992" w:rsidP="003E0992">
      <w:pPr>
        <w:spacing w:line="240" w:lineRule="auto"/>
        <w:jc w:val="left"/>
        <w:rPr>
          <w:rFonts w:ascii="Tahoma" w:hAnsi="Tahoma" w:cs="Tahoma"/>
          <w:sz w:val="18"/>
          <w:szCs w:val="18"/>
          <w:lang w:eastAsia="id-ID"/>
        </w:rPr>
        <w:sectPr w:rsidR="003E0992">
          <w:type w:val="continuous"/>
          <w:pgSz w:w="11907" w:h="16840"/>
          <w:pgMar w:top="1134" w:right="1134" w:bottom="1134" w:left="1843" w:header="720" w:footer="420" w:gutter="0"/>
          <w:cols w:space="720"/>
        </w:sectPr>
      </w:pPr>
    </w:p>
    <w:p w:rsidR="003E0992" w:rsidRDefault="003E0992" w:rsidP="003E0992">
      <w:pPr>
        <w:spacing w:line="312" w:lineRule="auto"/>
        <w:ind w:firstLine="720"/>
        <w:rPr>
          <w:rFonts w:ascii="Tahoma" w:hAnsi="Tahoma" w:cs="Tahoma"/>
          <w:sz w:val="20"/>
          <w:szCs w:val="20"/>
          <w:lang w:eastAsia="id-ID"/>
        </w:rPr>
      </w:pPr>
      <w:r>
        <w:rPr>
          <w:rFonts w:ascii="Tahoma" w:hAnsi="Tahoma" w:cs="Tahoma"/>
          <w:sz w:val="20"/>
          <w:szCs w:val="20"/>
          <w:lang w:eastAsia="id-ID"/>
        </w:rPr>
        <w:lastRenderedPageBreak/>
        <w:t xml:space="preserve">Pada Tabel  3, terlihat pertambahan bobot badan kambing kelompok III (persilangan umur 3-5 bulan) relatif stabil tiap bulannya sekitar 1,67-2,25 kg/ekor/bulan. Sementara pada kelompok IV (Tabel 4)  menunjukkan PBB yang terus  meningkatan setiap bulannya. Hal ini  </w:t>
      </w:r>
      <w:r>
        <w:rPr>
          <w:rFonts w:ascii="Tahoma" w:hAnsi="Tahoma" w:cs="Tahoma"/>
          <w:sz w:val="20"/>
          <w:szCs w:val="20"/>
          <w:lang w:eastAsia="id-ID"/>
        </w:rPr>
        <w:lastRenderedPageBreak/>
        <w:t xml:space="preserve">diduga sebagai PBB kompensasi, dimana ternak memberikan PBB yang meningkat  saat diberi pakan yang bernutrisi lebih baik dibandingkan pakan ternak sebelumnya. </w:t>
      </w:r>
    </w:p>
    <w:p w:rsidR="003E0992" w:rsidRDefault="003E0992" w:rsidP="003E0992">
      <w:pPr>
        <w:spacing w:line="240" w:lineRule="auto"/>
        <w:rPr>
          <w:rFonts w:ascii="Tahoma" w:hAnsi="Tahoma" w:cs="Tahoma"/>
          <w:sz w:val="20"/>
          <w:szCs w:val="20"/>
          <w:lang w:eastAsia="id-ID"/>
        </w:rPr>
      </w:pPr>
    </w:p>
    <w:p w:rsidR="003E0992" w:rsidRDefault="003E0992" w:rsidP="003E0992">
      <w:pPr>
        <w:spacing w:line="240" w:lineRule="auto"/>
        <w:ind w:left="882" w:hanging="882"/>
        <w:rPr>
          <w:rFonts w:ascii="Tahoma" w:hAnsi="Tahoma" w:cs="Tahoma"/>
          <w:sz w:val="20"/>
          <w:szCs w:val="20"/>
          <w:lang w:eastAsia="id-ID"/>
        </w:rPr>
      </w:pPr>
    </w:p>
    <w:p w:rsidR="003E0992" w:rsidRDefault="003E0992" w:rsidP="003E0992">
      <w:pPr>
        <w:spacing w:line="240" w:lineRule="auto"/>
        <w:jc w:val="left"/>
        <w:rPr>
          <w:rFonts w:ascii="Tahoma" w:hAnsi="Tahoma" w:cs="Tahoma"/>
          <w:sz w:val="20"/>
          <w:szCs w:val="20"/>
          <w:lang w:eastAsia="id-ID"/>
        </w:rPr>
        <w:sectPr w:rsidR="003E0992">
          <w:type w:val="continuous"/>
          <w:pgSz w:w="11907" w:h="16840"/>
          <w:pgMar w:top="1134" w:right="1134" w:bottom="1134" w:left="1843" w:header="720" w:footer="420" w:gutter="0"/>
          <w:cols w:num="2" w:space="283"/>
        </w:sectPr>
      </w:pPr>
    </w:p>
    <w:p w:rsidR="003E0992" w:rsidRDefault="003E0992" w:rsidP="003E0992">
      <w:pPr>
        <w:spacing w:line="240" w:lineRule="auto"/>
        <w:ind w:left="882" w:hanging="882"/>
        <w:rPr>
          <w:rFonts w:ascii="Tahoma" w:hAnsi="Tahoma" w:cs="Tahoma"/>
          <w:sz w:val="16"/>
          <w:szCs w:val="16"/>
          <w:lang w:eastAsia="id-ID"/>
        </w:rPr>
      </w:pPr>
    </w:p>
    <w:p w:rsidR="003E0992" w:rsidRDefault="003E0992" w:rsidP="003E0992">
      <w:pPr>
        <w:spacing w:after="120" w:line="240" w:lineRule="auto"/>
        <w:ind w:left="885" w:hanging="885"/>
        <w:rPr>
          <w:rFonts w:ascii="Tahoma" w:hAnsi="Tahoma" w:cs="Tahoma"/>
          <w:sz w:val="20"/>
          <w:szCs w:val="20"/>
          <w:lang w:eastAsia="id-ID"/>
        </w:rPr>
      </w:pPr>
      <w:r>
        <w:rPr>
          <w:rFonts w:ascii="Tahoma" w:hAnsi="Tahoma" w:cs="Tahoma"/>
          <w:sz w:val="20"/>
          <w:szCs w:val="20"/>
          <w:lang w:eastAsia="id-ID"/>
        </w:rPr>
        <w:t>Tabel 4.</w:t>
      </w:r>
      <w:r>
        <w:rPr>
          <w:rFonts w:ascii="Tahoma" w:hAnsi="Tahoma" w:cs="Tahoma"/>
          <w:sz w:val="20"/>
          <w:szCs w:val="20"/>
          <w:lang w:eastAsia="id-ID"/>
        </w:rPr>
        <w:tab/>
        <w:t xml:space="preserve">Hasil Pertambahan bobot badan kambing kelompok IV (jantan lokal umur 3-5  bulan)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70"/>
        <w:gridCol w:w="1230"/>
        <w:gridCol w:w="1230"/>
        <w:gridCol w:w="1230"/>
        <w:gridCol w:w="1555"/>
        <w:gridCol w:w="1193"/>
      </w:tblGrid>
      <w:tr w:rsidR="003E0992" w:rsidTr="003E0992">
        <w:trPr>
          <w:trHeight w:val="73"/>
        </w:trPr>
        <w:tc>
          <w:tcPr>
            <w:tcW w:w="2370" w:type="dxa"/>
            <w:vMerge w:val="restar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 xml:space="preserve">Kambing Kooperator </w:t>
            </w:r>
          </w:p>
        </w:tc>
        <w:tc>
          <w:tcPr>
            <w:tcW w:w="6438" w:type="dxa"/>
            <w:gridSpan w:val="5"/>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Bulan Penimbangan</w:t>
            </w:r>
          </w:p>
        </w:tc>
      </w:tr>
      <w:tr w:rsidR="003E0992" w:rsidTr="003E0992">
        <w:trPr>
          <w:trHeight w:val="56"/>
        </w:trPr>
        <w:tc>
          <w:tcPr>
            <w:tcW w:w="2370" w:type="dxa"/>
            <w:vMerge/>
            <w:tcBorders>
              <w:top w:val="single" w:sz="4" w:space="0" w:color="000000"/>
              <w:left w:val="single" w:sz="4" w:space="0" w:color="000000"/>
              <w:bottom w:val="single" w:sz="4" w:space="0" w:color="000000"/>
              <w:right w:val="single" w:sz="4" w:space="0" w:color="000000"/>
            </w:tcBorders>
            <w:vAlign w:val="center"/>
            <w:hideMark/>
          </w:tcPr>
          <w:p w:rsidR="003E0992" w:rsidRDefault="003E0992">
            <w:pPr>
              <w:spacing w:line="240" w:lineRule="auto"/>
              <w:jc w:val="left"/>
              <w:rPr>
                <w:rFonts w:ascii="Tahoma" w:hAnsi="Tahoma" w:cs="Tahoma"/>
                <w:color w:val="000000"/>
                <w:sz w:val="18"/>
                <w:szCs w:val="18"/>
                <w:lang w:eastAsia="id-ID"/>
              </w:rPr>
            </w:pP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Mei (kg)</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Juni (kg)</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Juli (kg)</w:t>
            </w:r>
          </w:p>
        </w:tc>
        <w:tc>
          <w:tcPr>
            <w:tcW w:w="1555"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Agustus (kg)</w:t>
            </w:r>
          </w:p>
        </w:tc>
        <w:tc>
          <w:tcPr>
            <w:tcW w:w="119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Sept (kg)</w:t>
            </w:r>
          </w:p>
        </w:tc>
      </w:tr>
      <w:tr w:rsidR="003E0992" w:rsidTr="003E0992">
        <w:trPr>
          <w:trHeight w:val="154"/>
        </w:trPr>
        <w:tc>
          <w:tcPr>
            <w:tcW w:w="237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Kambing Zainal</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10.0</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11.5</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13.5</w:t>
            </w:r>
          </w:p>
        </w:tc>
        <w:tc>
          <w:tcPr>
            <w:tcW w:w="1555"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16.5</w:t>
            </w:r>
          </w:p>
        </w:tc>
        <w:tc>
          <w:tcPr>
            <w:tcW w:w="119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19.5</w:t>
            </w:r>
          </w:p>
        </w:tc>
      </w:tr>
      <w:tr w:rsidR="003E0992" w:rsidTr="003E0992">
        <w:trPr>
          <w:trHeight w:val="146"/>
        </w:trPr>
        <w:tc>
          <w:tcPr>
            <w:tcW w:w="237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Kambing Dami</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12.0</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12.0</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15.0</w:t>
            </w:r>
          </w:p>
        </w:tc>
        <w:tc>
          <w:tcPr>
            <w:tcW w:w="1555"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17.5</w:t>
            </w:r>
          </w:p>
        </w:tc>
        <w:tc>
          <w:tcPr>
            <w:tcW w:w="119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22.0</w:t>
            </w:r>
          </w:p>
        </w:tc>
      </w:tr>
      <w:tr w:rsidR="003E0992" w:rsidTr="003E0992">
        <w:trPr>
          <w:trHeight w:val="146"/>
        </w:trPr>
        <w:tc>
          <w:tcPr>
            <w:tcW w:w="237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Kambing Dami</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12.5</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13.5</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16.0</w:t>
            </w:r>
          </w:p>
        </w:tc>
        <w:tc>
          <w:tcPr>
            <w:tcW w:w="1555"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20.0</w:t>
            </w:r>
          </w:p>
        </w:tc>
        <w:tc>
          <w:tcPr>
            <w:tcW w:w="119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23.0</w:t>
            </w:r>
          </w:p>
        </w:tc>
      </w:tr>
      <w:tr w:rsidR="003E0992" w:rsidTr="003E0992">
        <w:trPr>
          <w:trHeight w:val="73"/>
        </w:trPr>
        <w:tc>
          <w:tcPr>
            <w:tcW w:w="237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 xml:space="preserve">Rataan </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11.50</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12.33</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14.83</w:t>
            </w:r>
          </w:p>
        </w:tc>
        <w:tc>
          <w:tcPr>
            <w:tcW w:w="1555"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18.00</w:t>
            </w:r>
          </w:p>
        </w:tc>
        <w:tc>
          <w:tcPr>
            <w:tcW w:w="119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21.50</w:t>
            </w:r>
          </w:p>
        </w:tc>
      </w:tr>
      <w:tr w:rsidR="003E0992" w:rsidTr="003E0992">
        <w:trPr>
          <w:trHeight w:val="73"/>
        </w:trPr>
        <w:tc>
          <w:tcPr>
            <w:tcW w:w="237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eastAsia="id-ID"/>
              </w:rPr>
            </w:pPr>
            <w:r>
              <w:rPr>
                <w:rFonts w:ascii="Tahoma" w:hAnsi="Tahoma" w:cs="Tahoma"/>
                <w:color w:val="000000"/>
                <w:sz w:val="18"/>
                <w:szCs w:val="18"/>
                <w:lang w:eastAsia="id-ID"/>
              </w:rPr>
              <w:t xml:space="preserve">PBB </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0.83</w:t>
            </w:r>
          </w:p>
        </w:tc>
        <w:tc>
          <w:tcPr>
            <w:tcW w:w="123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2.50</w:t>
            </w:r>
          </w:p>
        </w:tc>
        <w:tc>
          <w:tcPr>
            <w:tcW w:w="1555"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3.17</w:t>
            </w:r>
          </w:p>
        </w:tc>
        <w:tc>
          <w:tcPr>
            <w:tcW w:w="1192"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jc w:val="center"/>
              <w:rPr>
                <w:rFonts w:ascii="Tahoma" w:hAnsi="Tahoma" w:cs="Tahoma"/>
                <w:color w:val="000000"/>
                <w:sz w:val="18"/>
                <w:szCs w:val="18"/>
                <w:lang w:eastAsia="id-ID"/>
              </w:rPr>
            </w:pPr>
            <w:r>
              <w:rPr>
                <w:rFonts w:ascii="Tahoma" w:hAnsi="Tahoma" w:cs="Tahoma"/>
                <w:color w:val="000000"/>
                <w:sz w:val="18"/>
                <w:szCs w:val="18"/>
                <w:lang w:eastAsia="id-ID"/>
              </w:rPr>
              <w:t>3.50</w:t>
            </w:r>
          </w:p>
        </w:tc>
      </w:tr>
      <w:tr w:rsidR="003E0992" w:rsidTr="003E0992">
        <w:trPr>
          <w:trHeight w:val="154"/>
        </w:trPr>
        <w:tc>
          <w:tcPr>
            <w:tcW w:w="237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28" w:lineRule="auto"/>
              <w:rPr>
                <w:rFonts w:ascii="Tahoma" w:hAnsi="Tahoma" w:cs="Tahoma"/>
                <w:color w:val="000000"/>
                <w:sz w:val="18"/>
                <w:szCs w:val="18"/>
                <w:lang w:val="en-ID" w:eastAsia="id-ID"/>
              </w:rPr>
            </w:pPr>
            <w:r>
              <w:rPr>
                <w:rFonts w:ascii="Tahoma" w:hAnsi="Tahoma" w:cs="Tahoma"/>
                <w:color w:val="000000"/>
                <w:sz w:val="18"/>
                <w:szCs w:val="18"/>
                <w:lang w:val="en-ID" w:eastAsia="id-ID"/>
              </w:rPr>
              <w:t>PBBH (gr/ekor/hari)</w:t>
            </w:r>
          </w:p>
        </w:tc>
        <w:tc>
          <w:tcPr>
            <w:tcW w:w="6438" w:type="dxa"/>
            <w:gridSpan w:val="5"/>
            <w:tcBorders>
              <w:top w:val="single" w:sz="4" w:space="0" w:color="000000"/>
              <w:left w:val="single" w:sz="4" w:space="0" w:color="000000"/>
              <w:bottom w:val="single" w:sz="4" w:space="0" w:color="000000"/>
              <w:right w:val="single" w:sz="4" w:space="0" w:color="000000"/>
            </w:tcBorders>
            <w:hideMark/>
          </w:tcPr>
          <w:p w:rsidR="003E0992" w:rsidRDefault="003E0992">
            <w:pPr>
              <w:spacing w:line="228" w:lineRule="auto"/>
              <w:jc w:val="center"/>
              <w:rPr>
                <w:rFonts w:ascii="Tahoma" w:hAnsi="Tahoma" w:cs="Tahoma"/>
                <w:color w:val="000000"/>
                <w:sz w:val="18"/>
                <w:szCs w:val="18"/>
                <w:lang w:val="en-ID"/>
              </w:rPr>
            </w:pPr>
            <w:r>
              <w:rPr>
                <w:rFonts w:ascii="Tahoma" w:hAnsi="Tahoma" w:cs="Tahoma"/>
                <w:color w:val="000000"/>
                <w:sz w:val="18"/>
                <w:szCs w:val="18"/>
              </w:rPr>
              <w:t>83</w:t>
            </w:r>
            <w:r>
              <w:rPr>
                <w:rFonts w:ascii="Tahoma" w:hAnsi="Tahoma" w:cs="Tahoma"/>
                <w:color w:val="000000"/>
                <w:sz w:val="18"/>
                <w:szCs w:val="18"/>
                <w:lang w:val="en-ID"/>
              </w:rPr>
              <w:t>.</w:t>
            </w:r>
            <w:r>
              <w:rPr>
                <w:rFonts w:ascii="Tahoma" w:hAnsi="Tahoma" w:cs="Tahoma"/>
                <w:color w:val="000000"/>
                <w:sz w:val="18"/>
                <w:szCs w:val="18"/>
              </w:rPr>
              <w:t>3</w:t>
            </w:r>
            <w:r>
              <w:rPr>
                <w:rFonts w:ascii="Tahoma" w:hAnsi="Tahoma" w:cs="Tahoma"/>
                <w:color w:val="000000"/>
                <w:sz w:val="18"/>
                <w:szCs w:val="18"/>
                <w:lang w:val="en-ID"/>
              </w:rPr>
              <w:t>0</w:t>
            </w:r>
          </w:p>
        </w:tc>
      </w:tr>
    </w:tbl>
    <w:p w:rsidR="003E0992" w:rsidRDefault="003E0992" w:rsidP="003E0992">
      <w:pPr>
        <w:spacing w:line="240" w:lineRule="auto"/>
        <w:rPr>
          <w:rFonts w:ascii="Tahoma" w:hAnsi="Tahoma" w:cs="Tahoma"/>
          <w:sz w:val="20"/>
          <w:szCs w:val="20"/>
          <w:lang w:eastAsia="id-ID"/>
        </w:rPr>
      </w:pPr>
      <w:r>
        <w:rPr>
          <w:rFonts w:ascii="Tahoma" w:hAnsi="Tahoma" w:cs="Tahoma"/>
          <w:sz w:val="20"/>
          <w:szCs w:val="20"/>
          <w:lang w:eastAsia="id-ID"/>
        </w:rPr>
        <w:t>Keterangan PBB= Pertambahan bobot badan  PBBH=Pertambahan Bobot Badan Harian</w:t>
      </w:r>
    </w:p>
    <w:p w:rsidR="003E0992" w:rsidRDefault="003E0992" w:rsidP="003E0992">
      <w:pPr>
        <w:spacing w:line="240" w:lineRule="auto"/>
        <w:rPr>
          <w:rFonts w:ascii="Tahoma" w:hAnsi="Tahoma" w:cs="Tahoma"/>
          <w:sz w:val="20"/>
          <w:szCs w:val="20"/>
          <w:lang w:eastAsia="id-ID"/>
        </w:rPr>
      </w:pPr>
    </w:p>
    <w:p w:rsidR="003E0992" w:rsidRDefault="003E0992" w:rsidP="003E0992">
      <w:pPr>
        <w:spacing w:line="240" w:lineRule="auto"/>
        <w:jc w:val="left"/>
        <w:rPr>
          <w:rFonts w:ascii="Tahoma" w:hAnsi="Tahoma" w:cs="Tahoma"/>
          <w:sz w:val="20"/>
          <w:szCs w:val="20"/>
          <w:lang w:eastAsia="id-ID"/>
        </w:rPr>
        <w:sectPr w:rsidR="003E0992">
          <w:type w:val="continuous"/>
          <w:pgSz w:w="11907" w:h="16840"/>
          <w:pgMar w:top="1134" w:right="1134" w:bottom="1134" w:left="1843" w:header="720" w:footer="420" w:gutter="0"/>
          <w:cols w:space="720"/>
        </w:sectPr>
      </w:pPr>
    </w:p>
    <w:p w:rsidR="003E0992" w:rsidRDefault="003E0992" w:rsidP="003E0992">
      <w:pPr>
        <w:spacing w:line="312" w:lineRule="auto"/>
        <w:ind w:firstLine="720"/>
        <w:rPr>
          <w:rFonts w:ascii="Tahoma" w:hAnsi="Tahoma" w:cs="Tahoma"/>
          <w:sz w:val="20"/>
          <w:szCs w:val="20"/>
          <w:lang w:eastAsia="id-ID"/>
        </w:rPr>
      </w:pPr>
      <w:r>
        <w:rPr>
          <w:rFonts w:ascii="Tahoma" w:hAnsi="Tahoma" w:cs="Tahoma"/>
          <w:sz w:val="20"/>
          <w:szCs w:val="20"/>
          <w:lang w:eastAsia="id-ID"/>
        </w:rPr>
        <w:lastRenderedPageBreak/>
        <w:t xml:space="preserve">Pertumbuhan kompensasi menurut Swatland (1982) </w:t>
      </w:r>
      <w:r>
        <w:rPr>
          <w:rFonts w:ascii="Tahoma" w:hAnsi="Tahoma" w:cs="Tahoma"/>
          <w:i/>
          <w:sz w:val="20"/>
          <w:szCs w:val="20"/>
          <w:lang w:eastAsia="id-ID"/>
        </w:rPr>
        <w:t>dalam</w:t>
      </w:r>
      <w:r>
        <w:rPr>
          <w:rFonts w:ascii="Tahoma" w:hAnsi="Tahoma" w:cs="Tahoma"/>
          <w:sz w:val="20"/>
          <w:szCs w:val="20"/>
          <w:lang w:eastAsia="id-ID"/>
        </w:rPr>
        <w:t xml:space="preserve"> Jacobus (2000) adalah ternak mengalami pertumbuhan yang sangat cepat apabila memperoleh ransum bermutu tinggi menyusul suatu periode dimana sebelumnya tidak cukup mendapatkan pakan </w:t>
      </w:r>
      <w:r>
        <w:rPr>
          <w:rFonts w:ascii="Tahoma" w:hAnsi="Tahoma" w:cs="Tahoma"/>
          <w:sz w:val="20"/>
          <w:szCs w:val="20"/>
          <w:lang w:eastAsia="id-ID"/>
        </w:rPr>
        <w:lastRenderedPageBreak/>
        <w:t xml:space="preserve">untuk bertumbuh maksimal. Selanjutnya  Jacobus (2000) melaporkan terjadi pertumbuhan kompensasi pada Sapi Bali jantan setelah kekurangan nutrisi dan memperoleh ransum bermutu tinggi (EM 2,83 mcal/kg dan PK 15,33%) sebesar 9,98 kg/ekor/hari. </w:t>
      </w:r>
    </w:p>
    <w:p w:rsidR="003E0992" w:rsidRDefault="003E0992" w:rsidP="003E0992">
      <w:pPr>
        <w:spacing w:line="240" w:lineRule="auto"/>
        <w:jc w:val="left"/>
        <w:rPr>
          <w:rFonts w:ascii="Tahoma" w:hAnsi="Tahoma" w:cs="Tahoma"/>
          <w:color w:val="000000"/>
          <w:sz w:val="20"/>
          <w:szCs w:val="20"/>
          <w:lang w:eastAsia="id-ID"/>
        </w:rPr>
        <w:sectPr w:rsidR="003E0992">
          <w:type w:val="continuous"/>
          <w:pgSz w:w="11907" w:h="16840"/>
          <w:pgMar w:top="1134" w:right="1134" w:bottom="1134" w:left="1843" w:header="720" w:footer="420" w:gutter="0"/>
          <w:cols w:num="2" w:space="283"/>
        </w:sectPr>
      </w:pPr>
    </w:p>
    <w:p w:rsidR="003E0992" w:rsidRDefault="003E0992" w:rsidP="003E0992">
      <w:pPr>
        <w:spacing w:line="240" w:lineRule="auto"/>
        <w:ind w:left="851" w:hanging="851"/>
        <w:rPr>
          <w:rFonts w:ascii="Tahoma" w:hAnsi="Tahoma" w:cs="Tahoma"/>
          <w:color w:val="000000"/>
          <w:sz w:val="16"/>
          <w:szCs w:val="16"/>
          <w:lang w:eastAsia="id-ID"/>
        </w:rPr>
      </w:pPr>
    </w:p>
    <w:p w:rsidR="003E0992" w:rsidRDefault="003E0992" w:rsidP="003E0992">
      <w:pPr>
        <w:spacing w:after="120" w:line="240" w:lineRule="auto"/>
        <w:ind w:left="851" w:hanging="851"/>
        <w:rPr>
          <w:rFonts w:ascii="Tahoma" w:hAnsi="Tahoma" w:cs="Tahoma"/>
          <w:color w:val="000000"/>
          <w:sz w:val="20"/>
          <w:szCs w:val="20"/>
          <w:lang w:eastAsia="id-ID"/>
        </w:rPr>
      </w:pPr>
      <w:r>
        <w:rPr>
          <w:rFonts w:ascii="Tahoma" w:hAnsi="Tahoma" w:cs="Tahoma"/>
          <w:color w:val="000000"/>
          <w:sz w:val="20"/>
          <w:szCs w:val="20"/>
          <w:lang w:eastAsia="id-ID"/>
        </w:rPr>
        <w:t>Tabel 5.</w:t>
      </w:r>
      <w:r>
        <w:rPr>
          <w:rFonts w:ascii="Tahoma" w:hAnsi="Tahoma" w:cs="Tahoma"/>
          <w:color w:val="000000"/>
          <w:sz w:val="20"/>
          <w:szCs w:val="20"/>
          <w:lang w:eastAsia="id-ID"/>
        </w:rPr>
        <w:tab/>
        <w:t xml:space="preserve">Hasil pertambahan bobot badan kambing kelompok V (betina persilangan umur 6-10  bulan) </w:t>
      </w: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44"/>
        <w:gridCol w:w="1178"/>
        <w:gridCol w:w="1178"/>
        <w:gridCol w:w="1178"/>
        <w:gridCol w:w="1764"/>
        <w:gridCol w:w="1190"/>
      </w:tblGrid>
      <w:tr w:rsidR="003E0992" w:rsidTr="003E0992">
        <w:trPr>
          <w:trHeight w:val="147"/>
        </w:trPr>
        <w:tc>
          <w:tcPr>
            <w:tcW w:w="2444" w:type="dxa"/>
            <w:vMerge w:val="restart"/>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color w:val="000000"/>
                <w:sz w:val="18"/>
                <w:szCs w:val="18"/>
                <w:lang w:eastAsia="id-ID"/>
              </w:rPr>
            </w:pPr>
            <w:r>
              <w:rPr>
                <w:rFonts w:ascii="Tahoma" w:hAnsi="Tahoma" w:cs="Tahoma"/>
                <w:color w:val="000000"/>
                <w:sz w:val="18"/>
                <w:szCs w:val="18"/>
                <w:lang w:eastAsia="id-ID"/>
              </w:rPr>
              <w:t xml:space="preserve">Kambing Kooperator </w:t>
            </w:r>
          </w:p>
        </w:tc>
        <w:tc>
          <w:tcPr>
            <w:tcW w:w="6487" w:type="dxa"/>
            <w:gridSpan w:val="5"/>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Bulan Penimbangan</w:t>
            </w:r>
          </w:p>
        </w:tc>
      </w:tr>
      <w:tr w:rsidR="003E0992" w:rsidTr="003E0992">
        <w:trPr>
          <w:trHeight w:val="11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E0992" w:rsidRDefault="003E0992">
            <w:pPr>
              <w:spacing w:line="240" w:lineRule="auto"/>
              <w:jc w:val="left"/>
              <w:rPr>
                <w:rFonts w:ascii="Tahoma" w:hAnsi="Tahoma" w:cs="Tahoma"/>
                <w:color w:val="000000"/>
                <w:sz w:val="18"/>
                <w:szCs w:val="18"/>
                <w:lang w:eastAsia="id-ID"/>
              </w:rPr>
            </w:pP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Mei (kg)</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Juni (kg)</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Juli (kg)</w:t>
            </w:r>
          </w:p>
        </w:tc>
        <w:tc>
          <w:tcPr>
            <w:tcW w:w="176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Agustus (kg)</w:t>
            </w:r>
          </w:p>
        </w:tc>
        <w:tc>
          <w:tcPr>
            <w:tcW w:w="119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Sept (kg)</w:t>
            </w:r>
          </w:p>
        </w:tc>
      </w:tr>
      <w:tr w:rsidR="003E0992" w:rsidTr="003E0992">
        <w:trPr>
          <w:trHeight w:val="295"/>
        </w:trPr>
        <w:tc>
          <w:tcPr>
            <w:tcW w:w="244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color w:val="000000"/>
                <w:sz w:val="18"/>
                <w:szCs w:val="18"/>
                <w:lang w:eastAsia="id-ID"/>
              </w:rPr>
            </w:pPr>
            <w:r>
              <w:rPr>
                <w:rFonts w:ascii="Tahoma" w:hAnsi="Tahoma" w:cs="Tahoma"/>
                <w:color w:val="000000"/>
                <w:sz w:val="18"/>
                <w:szCs w:val="18"/>
                <w:lang w:eastAsia="id-ID"/>
              </w:rPr>
              <w:t>Kambing Nasrul</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10.0</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11.5</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13.5</w:t>
            </w:r>
          </w:p>
        </w:tc>
        <w:tc>
          <w:tcPr>
            <w:tcW w:w="176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16.5</w:t>
            </w:r>
          </w:p>
        </w:tc>
        <w:tc>
          <w:tcPr>
            <w:tcW w:w="119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19.5</w:t>
            </w:r>
          </w:p>
        </w:tc>
      </w:tr>
      <w:tr w:rsidR="003E0992" w:rsidTr="003E0992">
        <w:trPr>
          <w:trHeight w:val="310"/>
        </w:trPr>
        <w:tc>
          <w:tcPr>
            <w:tcW w:w="244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color w:val="000000"/>
                <w:sz w:val="18"/>
                <w:szCs w:val="18"/>
                <w:lang w:eastAsia="id-ID"/>
              </w:rPr>
            </w:pPr>
            <w:r>
              <w:rPr>
                <w:rFonts w:ascii="Tahoma" w:hAnsi="Tahoma" w:cs="Tahoma"/>
                <w:color w:val="000000"/>
                <w:sz w:val="18"/>
                <w:szCs w:val="18"/>
                <w:lang w:eastAsia="id-ID"/>
              </w:rPr>
              <w:t>Kambing Dami</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12.0</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12.0</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15.0</w:t>
            </w:r>
          </w:p>
        </w:tc>
        <w:tc>
          <w:tcPr>
            <w:tcW w:w="176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17.5</w:t>
            </w:r>
          </w:p>
        </w:tc>
        <w:tc>
          <w:tcPr>
            <w:tcW w:w="119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22.0</w:t>
            </w:r>
          </w:p>
        </w:tc>
      </w:tr>
      <w:tr w:rsidR="003E0992" w:rsidTr="003E0992">
        <w:trPr>
          <w:trHeight w:val="147"/>
        </w:trPr>
        <w:tc>
          <w:tcPr>
            <w:tcW w:w="244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color w:val="000000"/>
                <w:sz w:val="18"/>
                <w:szCs w:val="18"/>
                <w:lang w:eastAsia="id-ID"/>
              </w:rPr>
            </w:pPr>
            <w:r>
              <w:rPr>
                <w:rFonts w:ascii="Tahoma" w:hAnsi="Tahoma" w:cs="Tahoma"/>
                <w:color w:val="000000"/>
                <w:sz w:val="18"/>
                <w:szCs w:val="18"/>
                <w:lang w:eastAsia="id-ID"/>
              </w:rPr>
              <w:t xml:space="preserve">Rataan </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11.5</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12.3</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14.8</w:t>
            </w:r>
          </w:p>
        </w:tc>
        <w:tc>
          <w:tcPr>
            <w:tcW w:w="176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18.0</w:t>
            </w:r>
          </w:p>
        </w:tc>
        <w:tc>
          <w:tcPr>
            <w:tcW w:w="119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21.5</w:t>
            </w:r>
          </w:p>
        </w:tc>
      </w:tr>
      <w:tr w:rsidR="003E0992" w:rsidTr="003E0992">
        <w:trPr>
          <w:trHeight w:val="132"/>
        </w:trPr>
        <w:tc>
          <w:tcPr>
            <w:tcW w:w="244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color w:val="000000"/>
                <w:sz w:val="18"/>
                <w:szCs w:val="18"/>
                <w:lang w:eastAsia="id-ID"/>
              </w:rPr>
            </w:pPr>
            <w:r>
              <w:rPr>
                <w:rFonts w:ascii="Tahoma" w:hAnsi="Tahoma" w:cs="Tahoma"/>
                <w:color w:val="000000"/>
                <w:sz w:val="18"/>
                <w:szCs w:val="18"/>
                <w:lang w:eastAsia="id-ID"/>
              </w:rPr>
              <w:t xml:space="preserve">PBB </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0.8</w:t>
            </w:r>
          </w:p>
        </w:tc>
        <w:tc>
          <w:tcPr>
            <w:tcW w:w="1178"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2.5</w:t>
            </w:r>
          </w:p>
        </w:tc>
        <w:tc>
          <w:tcPr>
            <w:tcW w:w="176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3.2</w:t>
            </w:r>
          </w:p>
        </w:tc>
        <w:tc>
          <w:tcPr>
            <w:tcW w:w="1190"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jc w:val="center"/>
              <w:rPr>
                <w:rFonts w:ascii="Tahoma" w:hAnsi="Tahoma" w:cs="Tahoma"/>
                <w:color w:val="000000"/>
                <w:sz w:val="18"/>
                <w:szCs w:val="18"/>
                <w:lang w:eastAsia="id-ID"/>
              </w:rPr>
            </w:pPr>
            <w:r>
              <w:rPr>
                <w:rFonts w:ascii="Tahoma" w:hAnsi="Tahoma" w:cs="Tahoma"/>
                <w:color w:val="000000"/>
                <w:sz w:val="18"/>
                <w:szCs w:val="18"/>
                <w:lang w:eastAsia="id-ID"/>
              </w:rPr>
              <w:t>3.5</w:t>
            </w:r>
          </w:p>
        </w:tc>
      </w:tr>
      <w:tr w:rsidR="003E0992" w:rsidTr="003E0992">
        <w:trPr>
          <w:trHeight w:val="310"/>
        </w:trPr>
        <w:tc>
          <w:tcPr>
            <w:tcW w:w="2444" w:type="dxa"/>
            <w:tcBorders>
              <w:top w:val="single" w:sz="4" w:space="0" w:color="000000"/>
              <w:left w:val="single" w:sz="4" w:space="0" w:color="000000"/>
              <w:bottom w:val="single" w:sz="4" w:space="0" w:color="000000"/>
              <w:right w:val="single" w:sz="4" w:space="0" w:color="000000"/>
            </w:tcBorders>
            <w:hideMark/>
          </w:tcPr>
          <w:p w:rsidR="003E0992" w:rsidRDefault="003E0992">
            <w:pPr>
              <w:tabs>
                <w:tab w:val="left" w:pos="720"/>
              </w:tabs>
              <w:spacing w:line="240" w:lineRule="auto"/>
              <w:rPr>
                <w:rFonts w:ascii="Tahoma" w:hAnsi="Tahoma" w:cs="Tahoma"/>
                <w:color w:val="000000"/>
                <w:sz w:val="18"/>
                <w:szCs w:val="18"/>
                <w:lang w:val="en-ID" w:eastAsia="id-ID"/>
              </w:rPr>
            </w:pPr>
            <w:r>
              <w:rPr>
                <w:rFonts w:ascii="Tahoma" w:hAnsi="Tahoma" w:cs="Tahoma"/>
                <w:color w:val="000000"/>
                <w:sz w:val="18"/>
                <w:szCs w:val="18"/>
                <w:lang w:val="en-ID" w:eastAsia="id-ID"/>
              </w:rPr>
              <w:t>PBBH (gr/ekor/hari)</w:t>
            </w:r>
          </w:p>
        </w:tc>
        <w:tc>
          <w:tcPr>
            <w:tcW w:w="6487" w:type="dxa"/>
            <w:gridSpan w:val="5"/>
            <w:tcBorders>
              <w:top w:val="single" w:sz="4" w:space="0" w:color="000000"/>
              <w:left w:val="single" w:sz="4" w:space="0" w:color="000000"/>
              <w:bottom w:val="single" w:sz="4" w:space="0" w:color="000000"/>
              <w:right w:val="single" w:sz="4" w:space="0" w:color="000000"/>
            </w:tcBorders>
            <w:hideMark/>
          </w:tcPr>
          <w:p w:rsidR="003E0992" w:rsidRDefault="003E0992">
            <w:pPr>
              <w:spacing w:line="240" w:lineRule="auto"/>
              <w:jc w:val="center"/>
              <w:rPr>
                <w:rFonts w:ascii="Tahoma" w:hAnsi="Tahoma" w:cs="Tahoma"/>
                <w:color w:val="000000"/>
                <w:sz w:val="18"/>
                <w:szCs w:val="18"/>
                <w:lang w:val="en-ID"/>
              </w:rPr>
            </w:pPr>
            <w:r>
              <w:rPr>
                <w:rFonts w:ascii="Tahoma" w:hAnsi="Tahoma" w:cs="Tahoma"/>
                <w:color w:val="000000"/>
                <w:sz w:val="18"/>
                <w:szCs w:val="18"/>
              </w:rPr>
              <w:t>81</w:t>
            </w:r>
            <w:r>
              <w:rPr>
                <w:rFonts w:ascii="Tahoma" w:hAnsi="Tahoma" w:cs="Tahoma"/>
                <w:color w:val="000000"/>
                <w:sz w:val="18"/>
                <w:szCs w:val="18"/>
                <w:lang w:val="en-ID"/>
              </w:rPr>
              <w:t>.</w:t>
            </w:r>
            <w:r>
              <w:rPr>
                <w:rFonts w:ascii="Tahoma" w:hAnsi="Tahoma" w:cs="Tahoma"/>
                <w:color w:val="000000"/>
                <w:sz w:val="18"/>
                <w:szCs w:val="18"/>
              </w:rPr>
              <w:t>3</w:t>
            </w:r>
            <w:r>
              <w:rPr>
                <w:rFonts w:ascii="Tahoma" w:hAnsi="Tahoma" w:cs="Tahoma"/>
                <w:color w:val="000000"/>
                <w:sz w:val="18"/>
                <w:szCs w:val="18"/>
                <w:lang w:val="en-ID"/>
              </w:rPr>
              <w:t>0</w:t>
            </w:r>
          </w:p>
        </w:tc>
      </w:tr>
    </w:tbl>
    <w:p w:rsidR="003E0992" w:rsidRDefault="003E0992" w:rsidP="003E0992">
      <w:pPr>
        <w:spacing w:line="240" w:lineRule="auto"/>
        <w:rPr>
          <w:rFonts w:ascii="Tahoma" w:hAnsi="Tahoma" w:cs="Tahoma"/>
          <w:sz w:val="18"/>
          <w:szCs w:val="18"/>
          <w:lang w:eastAsia="id-ID"/>
        </w:rPr>
      </w:pPr>
      <w:r>
        <w:rPr>
          <w:rFonts w:ascii="Tahoma" w:hAnsi="Tahoma" w:cs="Tahoma"/>
          <w:color w:val="000000"/>
          <w:sz w:val="18"/>
          <w:szCs w:val="18"/>
          <w:lang w:eastAsia="id-ID"/>
        </w:rPr>
        <w:t xml:space="preserve">Keterangan PBB= Pertambahan bobot badan   </w:t>
      </w:r>
      <w:r>
        <w:rPr>
          <w:rFonts w:ascii="Tahoma" w:hAnsi="Tahoma" w:cs="Tahoma"/>
          <w:sz w:val="18"/>
          <w:szCs w:val="18"/>
          <w:lang w:eastAsia="id-ID"/>
        </w:rPr>
        <w:t>PBBH=Pertambahan Bobot Badan Harian</w:t>
      </w:r>
    </w:p>
    <w:p w:rsidR="003E0992" w:rsidRDefault="003E0992" w:rsidP="003E0992">
      <w:pPr>
        <w:spacing w:line="240" w:lineRule="auto"/>
        <w:rPr>
          <w:rFonts w:ascii="Tahoma" w:hAnsi="Tahoma" w:cs="Tahoma"/>
          <w:sz w:val="18"/>
          <w:szCs w:val="18"/>
          <w:lang w:eastAsia="id-ID"/>
        </w:rPr>
      </w:pPr>
    </w:p>
    <w:p w:rsidR="003E0992" w:rsidRDefault="003E0992" w:rsidP="003E0992">
      <w:pPr>
        <w:spacing w:line="240" w:lineRule="auto"/>
        <w:jc w:val="left"/>
        <w:rPr>
          <w:rFonts w:ascii="Tahoma" w:hAnsi="Tahoma" w:cs="Tahoma"/>
          <w:sz w:val="18"/>
          <w:szCs w:val="18"/>
          <w:lang w:eastAsia="id-ID"/>
        </w:rPr>
        <w:sectPr w:rsidR="003E0992">
          <w:type w:val="continuous"/>
          <w:pgSz w:w="11907" w:h="16840"/>
          <w:pgMar w:top="1134" w:right="1134" w:bottom="1134" w:left="1843" w:header="720" w:footer="420" w:gutter="0"/>
          <w:cols w:space="720"/>
        </w:sectPr>
      </w:pPr>
    </w:p>
    <w:p w:rsidR="003E0992" w:rsidRDefault="003E0992" w:rsidP="003E0992">
      <w:pPr>
        <w:autoSpaceDE w:val="0"/>
        <w:autoSpaceDN w:val="0"/>
        <w:adjustRightInd w:val="0"/>
        <w:spacing w:line="312" w:lineRule="auto"/>
        <w:rPr>
          <w:rFonts w:ascii="Tahoma" w:hAnsi="Tahoma" w:cs="Tahoma"/>
          <w:color w:val="000000"/>
          <w:sz w:val="20"/>
          <w:szCs w:val="20"/>
        </w:rPr>
      </w:pPr>
      <w:r>
        <w:rPr>
          <w:rFonts w:ascii="Tahoma" w:hAnsi="Tahoma" w:cs="Tahoma"/>
          <w:sz w:val="20"/>
          <w:szCs w:val="20"/>
          <w:lang w:eastAsia="id-ID"/>
        </w:rPr>
        <w:lastRenderedPageBreak/>
        <w:tab/>
        <w:t xml:space="preserve">Hasil penimbangan bobot badan harian (PBBH) kambing betina persilangan umur 6-10 bulan, kelompok V (Tabel 5) menunjukkan hasil lebih tinggi yaitu 81,3 gr/ekor/hari, dibandingkan dengan PBBH  kambing betina persilangan umur 3-5 bulan, kelompok VI  yang hanya 52,77 gr/ekor/hari (Tabel 6). Meskipun </w:t>
      </w:r>
      <w:r>
        <w:rPr>
          <w:rFonts w:ascii="Tahoma" w:hAnsi="Tahoma" w:cs="Tahoma"/>
          <w:sz w:val="20"/>
          <w:szCs w:val="20"/>
          <w:lang w:eastAsia="id-ID"/>
        </w:rPr>
        <w:lastRenderedPageBreak/>
        <w:t xml:space="preserve">demikian, PBBH dari kedua kelompok kambing betina tersebut lebih tinggi dibandingkan PBBH kambing lepas sapih yang diberi rumput gajah dan konsentrat, yang didapatkan </w:t>
      </w:r>
      <w:r>
        <w:rPr>
          <w:rFonts w:ascii="Tahoma" w:hAnsi="Tahoma" w:cs="Tahoma"/>
          <w:color w:val="000000"/>
          <w:sz w:val="20"/>
          <w:szCs w:val="20"/>
        </w:rPr>
        <w:t>Kuswandi dan Thalib (2005), yaitu pertumbuhan 36,5 g/ekor/hari.</w:t>
      </w:r>
    </w:p>
    <w:p w:rsidR="003E0992" w:rsidRDefault="003E0992" w:rsidP="003E0992">
      <w:pPr>
        <w:spacing w:line="240" w:lineRule="auto"/>
        <w:jc w:val="left"/>
        <w:rPr>
          <w:rFonts w:ascii="Tahoma" w:hAnsi="Tahoma" w:cs="Tahoma"/>
          <w:color w:val="000000"/>
          <w:sz w:val="20"/>
          <w:szCs w:val="20"/>
        </w:rPr>
        <w:sectPr w:rsidR="003E0992">
          <w:type w:val="continuous"/>
          <w:pgSz w:w="11907" w:h="16840"/>
          <w:pgMar w:top="1134" w:right="1134" w:bottom="1134" w:left="1843" w:header="720" w:footer="420" w:gutter="0"/>
          <w:cols w:num="2" w:space="283"/>
        </w:sectPr>
      </w:pPr>
    </w:p>
    <w:tbl>
      <w:tblPr>
        <w:tblW w:w="4850" w:type="pct"/>
        <w:tblInd w:w="108" w:type="dxa"/>
        <w:tblLook w:val="04A0" w:firstRow="1" w:lastRow="0" w:firstColumn="1" w:lastColumn="0" w:noHBand="0" w:noVBand="1"/>
      </w:tblPr>
      <w:tblGrid>
        <w:gridCol w:w="2412"/>
        <w:gridCol w:w="1219"/>
        <w:gridCol w:w="1153"/>
        <w:gridCol w:w="1153"/>
        <w:gridCol w:w="1728"/>
        <w:gridCol w:w="1207"/>
      </w:tblGrid>
      <w:tr w:rsidR="003E0992" w:rsidTr="003E0992">
        <w:trPr>
          <w:trHeight w:val="300"/>
        </w:trPr>
        <w:tc>
          <w:tcPr>
            <w:tcW w:w="5000" w:type="pct"/>
            <w:gridSpan w:val="6"/>
            <w:tcBorders>
              <w:top w:val="nil"/>
              <w:left w:val="nil"/>
              <w:bottom w:val="single" w:sz="4" w:space="0" w:color="000000"/>
              <w:right w:val="nil"/>
            </w:tcBorders>
            <w:vAlign w:val="center"/>
          </w:tcPr>
          <w:p w:rsidR="003E0992" w:rsidRDefault="003E0992">
            <w:pPr>
              <w:spacing w:line="240" w:lineRule="auto"/>
              <w:ind w:left="900" w:hanging="993"/>
              <w:rPr>
                <w:rFonts w:ascii="Tahoma" w:hAnsi="Tahoma" w:cs="Tahoma"/>
                <w:color w:val="000000"/>
                <w:sz w:val="18"/>
                <w:szCs w:val="18"/>
                <w:lang w:eastAsia="id-ID"/>
              </w:rPr>
            </w:pPr>
          </w:p>
          <w:p w:rsidR="003E0992" w:rsidRDefault="003E0992">
            <w:pPr>
              <w:spacing w:after="120" w:line="240" w:lineRule="auto"/>
              <w:ind w:left="718" w:hanging="811"/>
              <w:rPr>
                <w:rFonts w:ascii="Tahoma" w:hAnsi="Tahoma" w:cs="Tahoma"/>
                <w:color w:val="000000"/>
                <w:sz w:val="20"/>
                <w:szCs w:val="20"/>
              </w:rPr>
            </w:pPr>
            <w:r>
              <w:rPr>
                <w:rFonts w:ascii="Tahoma" w:hAnsi="Tahoma" w:cs="Tahoma"/>
                <w:color w:val="000000"/>
                <w:sz w:val="20"/>
                <w:szCs w:val="20"/>
                <w:lang w:eastAsia="id-ID"/>
              </w:rPr>
              <w:t>Tabel 6. Hasil penimbangan bobot badan kambing kelompok VI (betina persilangan umur 3-5  bulan</w:t>
            </w:r>
          </w:p>
        </w:tc>
      </w:tr>
      <w:tr w:rsidR="003E0992" w:rsidTr="003E0992">
        <w:trPr>
          <w:trHeight w:val="225"/>
        </w:trPr>
        <w:tc>
          <w:tcPr>
            <w:tcW w:w="1359" w:type="pct"/>
            <w:vMerge w:val="restart"/>
            <w:tcBorders>
              <w:top w:val="nil"/>
              <w:left w:val="single" w:sz="8" w:space="0" w:color="000000"/>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 xml:space="preserve">Kambing Kooperator </w:t>
            </w:r>
          </w:p>
        </w:tc>
        <w:tc>
          <w:tcPr>
            <w:tcW w:w="3641" w:type="pct"/>
            <w:gridSpan w:val="5"/>
            <w:tcBorders>
              <w:top w:val="single" w:sz="4" w:space="0" w:color="auto"/>
              <w:left w:val="nil"/>
              <w:bottom w:val="single" w:sz="8" w:space="0" w:color="000000"/>
              <w:right w:val="single" w:sz="8" w:space="0" w:color="000000"/>
            </w:tcBorders>
            <w:hideMark/>
          </w:tcPr>
          <w:p w:rsidR="003E0992" w:rsidRDefault="003E0992">
            <w:pPr>
              <w:spacing w:line="240" w:lineRule="auto"/>
              <w:jc w:val="center"/>
              <w:rPr>
                <w:rFonts w:ascii="Tahoma" w:hAnsi="Tahoma" w:cs="Tahoma"/>
                <w:color w:val="000000"/>
                <w:sz w:val="18"/>
                <w:szCs w:val="18"/>
              </w:rPr>
            </w:pPr>
            <w:r>
              <w:rPr>
                <w:rFonts w:ascii="Tahoma" w:hAnsi="Tahoma" w:cs="Tahoma"/>
                <w:color w:val="000000"/>
                <w:sz w:val="18"/>
                <w:szCs w:val="18"/>
              </w:rPr>
              <w:t>Bulan Penimbangan</w:t>
            </w:r>
          </w:p>
        </w:tc>
      </w:tr>
      <w:tr w:rsidR="003E0992" w:rsidTr="003E0992">
        <w:trPr>
          <w:trHeight w:val="177"/>
        </w:trPr>
        <w:tc>
          <w:tcPr>
            <w:tcW w:w="0" w:type="auto"/>
            <w:vMerge/>
            <w:tcBorders>
              <w:top w:val="nil"/>
              <w:left w:val="single" w:sz="8" w:space="0" w:color="000000"/>
              <w:bottom w:val="single" w:sz="8" w:space="0" w:color="000000"/>
              <w:right w:val="single" w:sz="8" w:space="0" w:color="000000"/>
            </w:tcBorders>
            <w:vAlign w:val="center"/>
            <w:hideMark/>
          </w:tcPr>
          <w:p w:rsidR="003E0992" w:rsidRDefault="003E0992">
            <w:pPr>
              <w:spacing w:line="240" w:lineRule="auto"/>
              <w:jc w:val="left"/>
              <w:rPr>
                <w:rFonts w:ascii="Tahoma" w:hAnsi="Tahoma" w:cs="Tahoma"/>
                <w:color w:val="000000"/>
                <w:sz w:val="18"/>
                <w:szCs w:val="18"/>
              </w:rPr>
            </w:pPr>
          </w:p>
        </w:tc>
        <w:tc>
          <w:tcPr>
            <w:tcW w:w="687"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Mei (kg)</w:t>
            </w:r>
          </w:p>
        </w:tc>
        <w:tc>
          <w:tcPr>
            <w:tcW w:w="650"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Juni (kg)</w:t>
            </w:r>
          </w:p>
        </w:tc>
        <w:tc>
          <w:tcPr>
            <w:tcW w:w="650"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Juli (kg)</w:t>
            </w:r>
          </w:p>
        </w:tc>
        <w:tc>
          <w:tcPr>
            <w:tcW w:w="974"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Agustus (kg)</w:t>
            </w:r>
          </w:p>
        </w:tc>
        <w:tc>
          <w:tcPr>
            <w:tcW w:w="681"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Sept (kg)</w:t>
            </w:r>
          </w:p>
        </w:tc>
      </w:tr>
      <w:tr w:rsidR="003E0992" w:rsidTr="003E0992">
        <w:trPr>
          <w:trHeight w:val="255"/>
        </w:trPr>
        <w:tc>
          <w:tcPr>
            <w:tcW w:w="1359" w:type="pct"/>
            <w:tcBorders>
              <w:top w:val="nil"/>
              <w:left w:val="single" w:sz="8" w:space="0" w:color="000000"/>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Kambing Bagio</w:t>
            </w:r>
          </w:p>
        </w:tc>
        <w:tc>
          <w:tcPr>
            <w:tcW w:w="687"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10</w:t>
            </w:r>
          </w:p>
        </w:tc>
        <w:tc>
          <w:tcPr>
            <w:tcW w:w="650"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11</w:t>
            </w:r>
          </w:p>
        </w:tc>
        <w:tc>
          <w:tcPr>
            <w:tcW w:w="650" w:type="pct"/>
            <w:tcBorders>
              <w:top w:val="nil"/>
              <w:left w:val="nil"/>
              <w:bottom w:val="single" w:sz="8" w:space="0" w:color="000000"/>
              <w:right w:val="nil"/>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16.5</w:t>
            </w:r>
          </w:p>
        </w:tc>
        <w:tc>
          <w:tcPr>
            <w:tcW w:w="974" w:type="pct"/>
            <w:tcBorders>
              <w:top w:val="single" w:sz="4" w:space="0" w:color="auto"/>
              <w:left w:val="single" w:sz="4" w:space="0" w:color="auto"/>
              <w:bottom w:val="single" w:sz="4" w:space="0" w:color="auto"/>
              <w:right w:val="single" w:sz="4" w:space="0" w:color="auto"/>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16.5</w:t>
            </w:r>
          </w:p>
        </w:tc>
        <w:tc>
          <w:tcPr>
            <w:tcW w:w="681" w:type="pct"/>
            <w:tcBorders>
              <w:top w:val="single" w:sz="4" w:space="0" w:color="auto"/>
              <w:left w:val="nil"/>
              <w:bottom w:val="single" w:sz="4" w:space="0" w:color="auto"/>
              <w:right w:val="single" w:sz="4" w:space="0" w:color="auto"/>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20</w:t>
            </w:r>
          </w:p>
        </w:tc>
      </w:tr>
      <w:tr w:rsidR="003E0992" w:rsidTr="003E0992">
        <w:trPr>
          <w:trHeight w:val="218"/>
        </w:trPr>
        <w:tc>
          <w:tcPr>
            <w:tcW w:w="1359" w:type="pct"/>
            <w:tcBorders>
              <w:top w:val="nil"/>
              <w:left w:val="single" w:sz="8" w:space="0" w:color="000000"/>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Kambing Nasrul</w:t>
            </w:r>
          </w:p>
        </w:tc>
        <w:tc>
          <w:tcPr>
            <w:tcW w:w="687"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10</w:t>
            </w:r>
          </w:p>
        </w:tc>
        <w:tc>
          <w:tcPr>
            <w:tcW w:w="650"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10.5</w:t>
            </w:r>
          </w:p>
        </w:tc>
        <w:tc>
          <w:tcPr>
            <w:tcW w:w="650" w:type="pct"/>
            <w:tcBorders>
              <w:top w:val="nil"/>
              <w:left w:val="nil"/>
              <w:bottom w:val="single" w:sz="8" w:space="0" w:color="000000"/>
              <w:right w:val="nil"/>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12.5</w:t>
            </w:r>
          </w:p>
        </w:tc>
        <w:tc>
          <w:tcPr>
            <w:tcW w:w="974" w:type="pct"/>
            <w:tcBorders>
              <w:top w:val="nil"/>
              <w:left w:val="single" w:sz="4" w:space="0" w:color="auto"/>
              <w:bottom w:val="single" w:sz="4" w:space="0" w:color="auto"/>
              <w:right w:val="single" w:sz="4" w:space="0" w:color="auto"/>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15</w:t>
            </w:r>
          </w:p>
        </w:tc>
        <w:tc>
          <w:tcPr>
            <w:tcW w:w="681" w:type="pct"/>
            <w:tcBorders>
              <w:top w:val="nil"/>
              <w:left w:val="nil"/>
              <w:bottom w:val="single" w:sz="4" w:space="0" w:color="auto"/>
              <w:right w:val="single" w:sz="4" w:space="0" w:color="auto"/>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15.5</w:t>
            </w:r>
          </w:p>
        </w:tc>
      </w:tr>
      <w:tr w:rsidR="003E0992" w:rsidTr="003E0992">
        <w:trPr>
          <w:trHeight w:val="151"/>
        </w:trPr>
        <w:tc>
          <w:tcPr>
            <w:tcW w:w="1359" w:type="pct"/>
            <w:tcBorders>
              <w:top w:val="nil"/>
              <w:left w:val="single" w:sz="8" w:space="0" w:color="000000"/>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Kambing Nasrul</w:t>
            </w:r>
          </w:p>
        </w:tc>
        <w:tc>
          <w:tcPr>
            <w:tcW w:w="687"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9</w:t>
            </w:r>
          </w:p>
        </w:tc>
        <w:tc>
          <w:tcPr>
            <w:tcW w:w="650"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8.5</w:t>
            </w:r>
          </w:p>
        </w:tc>
        <w:tc>
          <w:tcPr>
            <w:tcW w:w="650" w:type="pct"/>
            <w:tcBorders>
              <w:top w:val="nil"/>
              <w:left w:val="nil"/>
              <w:bottom w:val="single" w:sz="8" w:space="0" w:color="000000"/>
              <w:right w:val="nil"/>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10</w:t>
            </w:r>
          </w:p>
        </w:tc>
        <w:tc>
          <w:tcPr>
            <w:tcW w:w="974" w:type="pct"/>
            <w:tcBorders>
              <w:top w:val="nil"/>
              <w:left w:val="single" w:sz="4" w:space="0" w:color="auto"/>
              <w:bottom w:val="single" w:sz="4" w:space="0" w:color="auto"/>
              <w:right w:val="single" w:sz="4" w:space="0" w:color="auto"/>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11.5</w:t>
            </w:r>
          </w:p>
        </w:tc>
        <w:tc>
          <w:tcPr>
            <w:tcW w:w="681" w:type="pct"/>
            <w:tcBorders>
              <w:top w:val="nil"/>
              <w:left w:val="nil"/>
              <w:bottom w:val="single" w:sz="4" w:space="0" w:color="auto"/>
              <w:right w:val="single" w:sz="4" w:space="0" w:color="auto"/>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12.5</w:t>
            </w:r>
          </w:p>
        </w:tc>
      </w:tr>
      <w:tr w:rsidR="003E0992" w:rsidTr="003E0992">
        <w:trPr>
          <w:trHeight w:val="241"/>
        </w:trPr>
        <w:tc>
          <w:tcPr>
            <w:tcW w:w="1359" w:type="pct"/>
            <w:tcBorders>
              <w:top w:val="nil"/>
              <w:left w:val="single" w:sz="8" w:space="0" w:color="000000"/>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 xml:space="preserve">Rataan </w:t>
            </w:r>
          </w:p>
        </w:tc>
        <w:tc>
          <w:tcPr>
            <w:tcW w:w="687"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9.7±</w:t>
            </w:r>
          </w:p>
        </w:tc>
        <w:tc>
          <w:tcPr>
            <w:tcW w:w="650" w:type="pct"/>
            <w:tcBorders>
              <w:top w:val="nil"/>
              <w:left w:val="nil"/>
              <w:bottom w:val="single" w:sz="8" w:space="0" w:color="000000"/>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10</w:t>
            </w:r>
          </w:p>
        </w:tc>
        <w:tc>
          <w:tcPr>
            <w:tcW w:w="650" w:type="pct"/>
            <w:tcBorders>
              <w:top w:val="nil"/>
              <w:left w:val="nil"/>
              <w:bottom w:val="single" w:sz="8" w:space="0" w:color="000000"/>
              <w:right w:val="nil"/>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13</w:t>
            </w:r>
          </w:p>
        </w:tc>
        <w:tc>
          <w:tcPr>
            <w:tcW w:w="974" w:type="pct"/>
            <w:tcBorders>
              <w:top w:val="nil"/>
              <w:left w:val="single" w:sz="4" w:space="0" w:color="auto"/>
              <w:bottom w:val="single" w:sz="4" w:space="0" w:color="auto"/>
              <w:right w:val="single" w:sz="4" w:space="0" w:color="auto"/>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14.3</w:t>
            </w:r>
          </w:p>
        </w:tc>
        <w:tc>
          <w:tcPr>
            <w:tcW w:w="681" w:type="pct"/>
            <w:tcBorders>
              <w:top w:val="nil"/>
              <w:left w:val="nil"/>
              <w:bottom w:val="single" w:sz="4" w:space="0" w:color="auto"/>
              <w:right w:val="single" w:sz="4" w:space="0" w:color="auto"/>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16</w:t>
            </w:r>
          </w:p>
        </w:tc>
      </w:tr>
      <w:tr w:rsidR="003E0992" w:rsidTr="003E0992">
        <w:trPr>
          <w:trHeight w:val="203"/>
        </w:trPr>
        <w:tc>
          <w:tcPr>
            <w:tcW w:w="1359" w:type="pct"/>
            <w:tcBorders>
              <w:top w:val="nil"/>
              <w:left w:val="single" w:sz="8" w:space="0" w:color="000000"/>
              <w:bottom w:val="single" w:sz="4" w:space="0" w:color="auto"/>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 xml:space="preserve">PBB </w:t>
            </w:r>
          </w:p>
        </w:tc>
        <w:tc>
          <w:tcPr>
            <w:tcW w:w="687" w:type="pct"/>
            <w:tcBorders>
              <w:top w:val="nil"/>
              <w:left w:val="nil"/>
              <w:bottom w:val="single" w:sz="4" w:space="0" w:color="auto"/>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w:t>
            </w:r>
          </w:p>
        </w:tc>
        <w:tc>
          <w:tcPr>
            <w:tcW w:w="650" w:type="pct"/>
            <w:tcBorders>
              <w:top w:val="nil"/>
              <w:left w:val="nil"/>
              <w:bottom w:val="single" w:sz="4" w:space="0" w:color="auto"/>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0.3</w:t>
            </w:r>
          </w:p>
        </w:tc>
        <w:tc>
          <w:tcPr>
            <w:tcW w:w="650" w:type="pct"/>
            <w:tcBorders>
              <w:top w:val="nil"/>
              <w:left w:val="nil"/>
              <w:bottom w:val="single" w:sz="4" w:space="0" w:color="auto"/>
              <w:right w:val="single" w:sz="8" w:space="0" w:color="000000"/>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2.7</w:t>
            </w:r>
          </w:p>
        </w:tc>
        <w:tc>
          <w:tcPr>
            <w:tcW w:w="974" w:type="pct"/>
            <w:tcBorders>
              <w:top w:val="nil"/>
              <w:left w:val="nil"/>
              <w:bottom w:val="single" w:sz="4" w:space="0" w:color="auto"/>
              <w:right w:val="nil"/>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1.7</w:t>
            </w:r>
          </w:p>
        </w:tc>
        <w:tc>
          <w:tcPr>
            <w:tcW w:w="681" w:type="pct"/>
            <w:tcBorders>
              <w:top w:val="nil"/>
              <w:left w:val="single" w:sz="4" w:space="0" w:color="auto"/>
              <w:bottom w:val="single" w:sz="4" w:space="0" w:color="auto"/>
              <w:right w:val="single" w:sz="4" w:space="0" w:color="auto"/>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1.7</w:t>
            </w:r>
          </w:p>
        </w:tc>
      </w:tr>
      <w:tr w:rsidR="003E0992" w:rsidTr="003E0992">
        <w:trPr>
          <w:trHeight w:val="115"/>
        </w:trPr>
        <w:tc>
          <w:tcPr>
            <w:tcW w:w="1359" w:type="pct"/>
            <w:tcBorders>
              <w:top w:val="single" w:sz="4" w:space="0" w:color="auto"/>
              <w:left w:val="single" w:sz="4" w:space="0" w:color="auto"/>
              <w:bottom w:val="single" w:sz="4" w:space="0" w:color="auto"/>
              <w:right w:val="single" w:sz="4" w:space="0" w:color="auto"/>
            </w:tcBorders>
            <w:hideMark/>
          </w:tcPr>
          <w:p w:rsidR="003E0992" w:rsidRDefault="003E0992">
            <w:pPr>
              <w:spacing w:line="240" w:lineRule="auto"/>
              <w:rPr>
                <w:rFonts w:ascii="Tahoma" w:hAnsi="Tahoma" w:cs="Tahoma"/>
                <w:color w:val="000000"/>
                <w:sz w:val="18"/>
                <w:szCs w:val="18"/>
              </w:rPr>
            </w:pPr>
            <w:r>
              <w:rPr>
                <w:rFonts w:ascii="Tahoma" w:hAnsi="Tahoma" w:cs="Tahoma"/>
                <w:color w:val="000000"/>
                <w:sz w:val="18"/>
                <w:szCs w:val="18"/>
              </w:rPr>
              <w:t>PBBH (gr/ekor/hari)</w:t>
            </w:r>
          </w:p>
        </w:tc>
        <w:tc>
          <w:tcPr>
            <w:tcW w:w="3641" w:type="pct"/>
            <w:gridSpan w:val="5"/>
            <w:tcBorders>
              <w:top w:val="single" w:sz="4" w:space="0" w:color="auto"/>
              <w:left w:val="single" w:sz="4" w:space="0" w:color="auto"/>
              <w:bottom w:val="single" w:sz="4" w:space="0" w:color="auto"/>
              <w:right w:val="single" w:sz="4" w:space="0" w:color="auto"/>
            </w:tcBorders>
            <w:hideMark/>
          </w:tcPr>
          <w:p w:rsidR="003E0992" w:rsidRDefault="003E0992">
            <w:pPr>
              <w:spacing w:line="240" w:lineRule="auto"/>
              <w:jc w:val="center"/>
              <w:rPr>
                <w:rFonts w:ascii="Tahoma" w:hAnsi="Tahoma" w:cs="Tahoma"/>
                <w:color w:val="000000"/>
                <w:sz w:val="18"/>
                <w:szCs w:val="18"/>
              </w:rPr>
            </w:pPr>
            <w:r>
              <w:rPr>
                <w:rFonts w:ascii="Tahoma" w:hAnsi="Tahoma" w:cs="Tahoma"/>
                <w:color w:val="000000"/>
                <w:sz w:val="18"/>
                <w:szCs w:val="18"/>
              </w:rPr>
              <w:t>52.77</w:t>
            </w:r>
          </w:p>
        </w:tc>
      </w:tr>
    </w:tbl>
    <w:p w:rsidR="003E0992" w:rsidRDefault="003E0992" w:rsidP="003E0992">
      <w:pPr>
        <w:spacing w:line="240" w:lineRule="auto"/>
        <w:rPr>
          <w:rFonts w:ascii="Tahoma" w:hAnsi="Tahoma" w:cs="Tahoma"/>
          <w:sz w:val="18"/>
          <w:szCs w:val="18"/>
          <w:lang w:eastAsia="id-ID"/>
        </w:rPr>
      </w:pPr>
      <w:r>
        <w:rPr>
          <w:rFonts w:ascii="Tahoma" w:hAnsi="Tahoma" w:cs="Tahoma"/>
          <w:color w:val="000000"/>
          <w:sz w:val="18"/>
          <w:szCs w:val="18"/>
          <w:lang w:eastAsia="id-ID"/>
        </w:rPr>
        <w:t xml:space="preserve">Keterangan PBB= Pertambahan bobot badan    </w:t>
      </w:r>
      <w:r>
        <w:rPr>
          <w:rFonts w:ascii="Tahoma" w:hAnsi="Tahoma" w:cs="Tahoma"/>
          <w:sz w:val="18"/>
          <w:szCs w:val="18"/>
          <w:lang w:eastAsia="id-ID"/>
        </w:rPr>
        <w:t>PBBH=Pertambahan Bobot Badan Harian</w:t>
      </w:r>
    </w:p>
    <w:p w:rsidR="003E0992" w:rsidRDefault="003E0992" w:rsidP="003E0992">
      <w:pPr>
        <w:spacing w:line="240" w:lineRule="auto"/>
        <w:rPr>
          <w:rFonts w:ascii="Tahoma" w:hAnsi="Tahoma" w:cs="Tahoma"/>
          <w:sz w:val="18"/>
          <w:szCs w:val="18"/>
          <w:lang w:eastAsia="id-ID"/>
        </w:rPr>
      </w:pPr>
    </w:p>
    <w:p w:rsidR="003E0992" w:rsidRDefault="003E0992" w:rsidP="003E0992">
      <w:pPr>
        <w:spacing w:line="240" w:lineRule="auto"/>
        <w:jc w:val="left"/>
        <w:rPr>
          <w:rFonts w:ascii="Tahoma" w:hAnsi="Tahoma" w:cs="Tahoma"/>
          <w:sz w:val="18"/>
          <w:szCs w:val="18"/>
          <w:lang w:eastAsia="id-ID"/>
        </w:rPr>
        <w:sectPr w:rsidR="003E0992">
          <w:type w:val="continuous"/>
          <w:pgSz w:w="11907" w:h="16840"/>
          <w:pgMar w:top="1134" w:right="1134" w:bottom="1134" w:left="1843" w:header="720" w:footer="420" w:gutter="0"/>
          <w:cols w:space="720"/>
        </w:sectPr>
      </w:pPr>
    </w:p>
    <w:p w:rsidR="003E0992" w:rsidRDefault="003E0992" w:rsidP="003E0992">
      <w:pPr>
        <w:spacing w:line="240" w:lineRule="auto"/>
        <w:rPr>
          <w:rFonts w:ascii="Tahoma" w:hAnsi="Tahoma" w:cs="Tahoma"/>
          <w:sz w:val="18"/>
          <w:szCs w:val="18"/>
          <w:lang w:eastAsia="id-ID"/>
        </w:rPr>
      </w:pPr>
    </w:p>
    <w:p w:rsidR="003E0992" w:rsidRDefault="003E0992" w:rsidP="003E0992">
      <w:pPr>
        <w:spacing w:line="240" w:lineRule="auto"/>
        <w:jc w:val="center"/>
        <w:rPr>
          <w:rFonts w:ascii="Tahoma" w:hAnsi="Tahoma" w:cs="Tahoma"/>
          <w:sz w:val="20"/>
          <w:szCs w:val="20"/>
        </w:rPr>
      </w:pPr>
      <w:r>
        <w:rPr>
          <w:rFonts w:ascii="Tahoma" w:hAnsi="Tahoma" w:cs="Tahoma"/>
          <w:noProof/>
          <w:sz w:val="20"/>
          <w:szCs w:val="20"/>
          <w:lang w:val="id-ID" w:eastAsia="id-ID"/>
        </w:rPr>
        <w:drawing>
          <wp:inline distT="0" distB="0" distL="0" distR="0">
            <wp:extent cx="4078605" cy="1989455"/>
            <wp:effectExtent l="0" t="0" r="17145" b="10795"/>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3E0992" w:rsidRDefault="003E0992" w:rsidP="003E0992">
      <w:pPr>
        <w:autoSpaceDE w:val="0"/>
        <w:autoSpaceDN w:val="0"/>
        <w:adjustRightInd w:val="0"/>
        <w:spacing w:before="120" w:line="240" w:lineRule="auto"/>
        <w:jc w:val="center"/>
        <w:rPr>
          <w:rFonts w:ascii="Tahoma" w:hAnsi="Tahoma" w:cs="Tahoma"/>
          <w:sz w:val="18"/>
          <w:szCs w:val="18"/>
        </w:rPr>
      </w:pPr>
      <w:r>
        <w:rPr>
          <w:rFonts w:ascii="Tahoma" w:hAnsi="Tahoma" w:cs="Tahoma"/>
          <w:sz w:val="18"/>
          <w:szCs w:val="18"/>
        </w:rPr>
        <w:t xml:space="preserve">Gambar 1. Grafik rataan pertambahan  bobot Kambing Lokla dan persilangan </w:t>
      </w:r>
    </w:p>
    <w:p w:rsidR="003E0992" w:rsidRDefault="003E0992" w:rsidP="003E0992">
      <w:pPr>
        <w:autoSpaceDE w:val="0"/>
        <w:autoSpaceDN w:val="0"/>
        <w:adjustRightInd w:val="0"/>
        <w:spacing w:line="240" w:lineRule="auto"/>
        <w:jc w:val="center"/>
        <w:rPr>
          <w:rFonts w:ascii="Tahoma" w:hAnsi="Tahoma" w:cs="Tahoma"/>
          <w:sz w:val="18"/>
          <w:szCs w:val="18"/>
        </w:rPr>
      </w:pPr>
      <w:r>
        <w:rPr>
          <w:rFonts w:ascii="Tahoma" w:hAnsi="Tahoma" w:cs="Tahoma"/>
          <w:sz w:val="18"/>
          <w:szCs w:val="18"/>
        </w:rPr>
        <w:t xml:space="preserve">pada berbagai kelompok umur dengan pemberian hijauan indigofera </w:t>
      </w:r>
    </w:p>
    <w:p w:rsidR="003E0992" w:rsidRDefault="003E0992" w:rsidP="003E0992">
      <w:pPr>
        <w:autoSpaceDE w:val="0"/>
        <w:autoSpaceDN w:val="0"/>
        <w:adjustRightInd w:val="0"/>
        <w:spacing w:line="240" w:lineRule="auto"/>
        <w:jc w:val="center"/>
        <w:rPr>
          <w:rFonts w:ascii="Tahoma" w:hAnsi="Tahoma" w:cs="Tahoma"/>
          <w:sz w:val="18"/>
          <w:szCs w:val="18"/>
        </w:rPr>
      </w:pPr>
      <w:r>
        <w:rPr>
          <w:rFonts w:ascii="Tahoma" w:hAnsi="Tahoma" w:cs="Tahoma"/>
          <w:sz w:val="18"/>
          <w:szCs w:val="18"/>
        </w:rPr>
        <w:t>dan pakan tambahan</w:t>
      </w:r>
    </w:p>
    <w:p w:rsidR="003E0992" w:rsidRDefault="003E0992" w:rsidP="003E0992">
      <w:pPr>
        <w:autoSpaceDE w:val="0"/>
        <w:autoSpaceDN w:val="0"/>
        <w:adjustRightInd w:val="0"/>
        <w:spacing w:line="240" w:lineRule="auto"/>
        <w:jc w:val="center"/>
        <w:rPr>
          <w:rFonts w:ascii="Tahoma" w:hAnsi="Tahoma" w:cs="Tahoma"/>
          <w:sz w:val="20"/>
          <w:szCs w:val="20"/>
        </w:rPr>
      </w:pPr>
    </w:p>
    <w:p w:rsidR="003E0992" w:rsidRDefault="003E0992" w:rsidP="003E0992">
      <w:pPr>
        <w:autoSpaceDE w:val="0"/>
        <w:autoSpaceDN w:val="0"/>
        <w:adjustRightInd w:val="0"/>
        <w:spacing w:line="240" w:lineRule="auto"/>
        <w:jc w:val="center"/>
        <w:rPr>
          <w:rFonts w:ascii="Tahoma" w:hAnsi="Tahoma" w:cs="Tahoma"/>
          <w:sz w:val="18"/>
          <w:szCs w:val="18"/>
        </w:rPr>
      </w:pPr>
    </w:p>
    <w:p w:rsidR="003E0992" w:rsidRDefault="003E0992" w:rsidP="003E0992">
      <w:pPr>
        <w:spacing w:line="240" w:lineRule="auto"/>
        <w:ind w:left="1252"/>
        <w:rPr>
          <w:rFonts w:ascii="Tahoma" w:hAnsi="Tahoma" w:cs="Tahoma"/>
          <w:sz w:val="20"/>
          <w:szCs w:val="20"/>
        </w:rPr>
      </w:pPr>
    </w:p>
    <w:p w:rsidR="003E0992" w:rsidRDefault="003E0992" w:rsidP="003E0992">
      <w:pPr>
        <w:spacing w:line="240" w:lineRule="auto"/>
        <w:jc w:val="left"/>
        <w:rPr>
          <w:rFonts w:ascii="Tahoma" w:hAnsi="Tahoma" w:cs="Tahoma"/>
          <w:sz w:val="20"/>
          <w:szCs w:val="20"/>
        </w:rPr>
        <w:sectPr w:rsidR="003E0992">
          <w:type w:val="continuous"/>
          <w:pgSz w:w="11907" w:h="16840"/>
          <w:pgMar w:top="1134" w:right="1134" w:bottom="1134" w:left="1843" w:header="720" w:footer="420" w:gutter="0"/>
          <w:cols w:space="720"/>
        </w:sectPr>
      </w:pPr>
    </w:p>
    <w:p w:rsidR="003E0992" w:rsidRDefault="003E0992" w:rsidP="003E0992">
      <w:pPr>
        <w:spacing w:line="240" w:lineRule="auto"/>
        <w:jc w:val="center"/>
        <w:rPr>
          <w:rFonts w:ascii="Tahoma" w:hAnsi="Tahoma" w:cs="Tahoma"/>
          <w:b/>
          <w:sz w:val="24"/>
          <w:szCs w:val="24"/>
        </w:rPr>
      </w:pPr>
      <w:r>
        <w:rPr>
          <w:rFonts w:ascii="Tahoma" w:hAnsi="Tahoma" w:cs="Tahoma"/>
          <w:b/>
          <w:sz w:val="24"/>
          <w:szCs w:val="24"/>
        </w:rPr>
        <w:lastRenderedPageBreak/>
        <w:t>KESIMPULAN</w:t>
      </w:r>
    </w:p>
    <w:p w:rsidR="003E0992" w:rsidRDefault="003E0992" w:rsidP="003E0992">
      <w:pPr>
        <w:spacing w:line="240" w:lineRule="auto"/>
        <w:jc w:val="center"/>
        <w:rPr>
          <w:rFonts w:ascii="Tahoma" w:hAnsi="Tahoma" w:cs="Tahoma"/>
          <w:b/>
          <w:sz w:val="24"/>
          <w:szCs w:val="24"/>
        </w:rPr>
      </w:pPr>
    </w:p>
    <w:p w:rsidR="003E0992" w:rsidRDefault="003E0992" w:rsidP="003E0992">
      <w:pPr>
        <w:spacing w:line="312" w:lineRule="auto"/>
        <w:ind w:firstLine="720"/>
        <w:rPr>
          <w:rFonts w:ascii="Tahoma" w:hAnsi="Tahoma" w:cs="Tahoma"/>
          <w:b/>
          <w:sz w:val="24"/>
          <w:szCs w:val="24"/>
        </w:rPr>
      </w:pPr>
      <w:r>
        <w:rPr>
          <w:rFonts w:ascii="Tahoma" w:hAnsi="Tahoma" w:cs="Tahoma"/>
          <w:color w:val="000000"/>
          <w:sz w:val="20"/>
          <w:szCs w:val="20"/>
          <w:lang w:eastAsia="id-ID"/>
        </w:rPr>
        <w:t xml:space="preserve">Pemberian hijauan </w:t>
      </w:r>
      <w:r>
        <w:rPr>
          <w:rFonts w:ascii="Tahoma" w:hAnsi="Tahoma" w:cs="Tahoma"/>
          <w:i/>
          <w:sz w:val="20"/>
          <w:szCs w:val="20"/>
        </w:rPr>
        <w:t>Indigofera sp.</w:t>
      </w:r>
      <w:r>
        <w:rPr>
          <w:rFonts w:ascii="Tahoma" w:hAnsi="Tahoma" w:cs="Tahoma"/>
          <w:sz w:val="20"/>
          <w:szCs w:val="20"/>
        </w:rPr>
        <w:t xml:space="preserve"> dan </w:t>
      </w:r>
      <w:r>
        <w:rPr>
          <w:rFonts w:ascii="Tahoma" w:hAnsi="Tahoma" w:cs="Tahoma"/>
          <w:color w:val="000000"/>
          <w:sz w:val="20"/>
          <w:szCs w:val="20"/>
          <w:lang w:eastAsia="id-ID"/>
        </w:rPr>
        <w:t>pakan</w:t>
      </w:r>
      <w:r>
        <w:rPr>
          <w:rFonts w:ascii="Tahoma" w:hAnsi="Tahoma" w:cs="Tahoma"/>
          <w:sz w:val="20"/>
          <w:szCs w:val="20"/>
        </w:rPr>
        <w:t xml:space="preserve"> tambahan pada semua kelompok umur kambing lokal maupun kambing persilangan jantan dan betina memberikan pertambahan bobot badan yang baik yaitu antara 52,77- 88,70 gr/ekor/hari. Tanaman </w:t>
      </w:r>
      <w:r>
        <w:rPr>
          <w:rFonts w:ascii="Tahoma" w:hAnsi="Tahoma" w:cs="Tahoma"/>
          <w:i/>
          <w:sz w:val="20"/>
          <w:szCs w:val="20"/>
        </w:rPr>
        <w:t>Indigofera sp</w:t>
      </w:r>
      <w:r>
        <w:rPr>
          <w:rFonts w:ascii="Tahoma" w:hAnsi="Tahoma" w:cs="Tahoma"/>
          <w:sz w:val="20"/>
          <w:szCs w:val="20"/>
        </w:rPr>
        <w:t>. dapat dikembangkan sebagai sumber hijuan pakan berkualitas bagi ternak kambing.</w:t>
      </w:r>
    </w:p>
    <w:p w:rsidR="003E0992" w:rsidRDefault="003E0992" w:rsidP="003E0992">
      <w:pPr>
        <w:spacing w:line="216" w:lineRule="auto"/>
        <w:rPr>
          <w:rFonts w:ascii="Tahoma" w:hAnsi="Tahoma" w:cs="Tahoma"/>
          <w:sz w:val="20"/>
          <w:szCs w:val="20"/>
        </w:rPr>
      </w:pPr>
      <w:r>
        <w:rPr>
          <w:rFonts w:ascii="Tahoma" w:hAnsi="Tahoma" w:cs="Tahoma"/>
          <w:sz w:val="20"/>
          <w:szCs w:val="20"/>
          <w:lang w:val="id-ID"/>
        </w:rPr>
        <w:tab/>
      </w:r>
    </w:p>
    <w:p w:rsidR="003E0992" w:rsidRDefault="003E0992" w:rsidP="003E0992">
      <w:pPr>
        <w:spacing w:line="216" w:lineRule="auto"/>
        <w:rPr>
          <w:rFonts w:ascii="Tahoma" w:hAnsi="Tahoma" w:cs="Tahoma"/>
          <w:sz w:val="20"/>
          <w:szCs w:val="20"/>
        </w:rPr>
      </w:pPr>
    </w:p>
    <w:p w:rsidR="003E0992" w:rsidRDefault="003E0992" w:rsidP="003E0992">
      <w:pPr>
        <w:spacing w:line="216" w:lineRule="auto"/>
        <w:rPr>
          <w:rFonts w:ascii="Tahoma" w:hAnsi="Tahoma" w:cs="Tahoma"/>
          <w:sz w:val="20"/>
          <w:szCs w:val="20"/>
        </w:rPr>
      </w:pPr>
    </w:p>
    <w:p w:rsidR="003E0992" w:rsidRDefault="003E0992" w:rsidP="003E0992">
      <w:pPr>
        <w:spacing w:line="216" w:lineRule="auto"/>
        <w:rPr>
          <w:rFonts w:ascii="Tahoma" w:hAnsi="Tahoma" w:cs="Tahoma"/>
          <w:sz w:val="20"/>
          <w:szCs w:val="20"/>
        </w:rPr>
      </w:pPr>
    </w:p>
    <w:p w:rsidR="003E0992" w:rsidRDefault="003E0992" w:rsidP="003E0992">
      <w:pPr>
        <w:spacing w:line="240" w:lineRule="auto"/>
        <w:jc w:val="center"/>
        <w:rPr>
          <w:rFonts w:ascii="Tahoma" w:hAnsi="Tahoma" w:cs="Tahoma"/>
          <w:sz w:val="20"/>
          <w:szCs w:val="20"/>
        </w:rPr>
      </w:pPr>
      <w:r>
        <w:rPr>
          <w:rFonts w:ascii="Tahoma" w:hAnsi="Tahoma" w:cs="Tahoma"/>
          <w:b/>
          <w:sz w:val="24"/>
          <w:szCs w:val="24"/>
          <w:lang w:val="id-ID"/>
        </w:rPr>
        <w:lastRenderedPageBreak/>
        <w:t>DAFTAR PUSTAKA</w:t>
      </w:r>
    </w:p>
    <w:p w:rsidR="003E0992" w:rsidRDefault="003E0992" w:rsidP="003E0992">
      <w:pPr>
        <w:spacing w:line="240" w:lineRule="auto"/>
        <w:rPr>
          <w:rFonts w:ascii="Tahoma" w:hAnsi="Tahoma" w:cs="Tahoma"/>
          <w:sz w:val="20"/>
          <w:szCs w:val="20"/>
          <w:lang w:val="id-ID"/>
        </w:rPr>
      </w:pP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t xml:space="preserve">Abdullah L. 2010. Herbage Production and Quality of Shrub </w:t>
      </w:r>
      <w:r>
        <w:rPr>
          <w:rFonts w:ascii="Tahoma" w:hAnsi="Tahoma" w:cs="Tahoma"/>
          <w:i/>
          <w:iCs/>
          <w:sz w:val="20"/>
          <w:szCs w:val="20"/>
        </w:rPr>
        <w:t xml:space="preserve">Indigofera </w:t>
      </w:r>
      <w:r>
        <w:rPr>
          <w:rFonts w:ascii="Tahoma" w:hAnsi="Tahoma" w:cs="Tahoma"/>
          <w:sz w:val="20"/>
          <w:szCs w:val="20"/>
        </w:rPr>
        <w:t>Treated by Different Concentration of Foliar Fertilizer. Media Peternakan. 32:169-175.</w:t>
      </w: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t>Abdullah, L. dan Suharlina. 2010. Herbage Yield and Quality of Two Vegetative Parts of Indigofera at Different Times of First Regrowth Defoliation. Media Peternakan. 33 (1): 44-49.</w:t>
      </w: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t xml:space="preserve">Akbarillah, T., D. Kaharuddin dan Kusisiyah. 2002. Kajian tepung daun indigofera sebagai suplemen pakan terhadap produksi dan kualitas telur. Laporan </w:t>
      </w:r>
      <w:r>
        <w:rPr>
          <w:rFonts w:ascii="Tahoma" w:hAnsi="Tahoma" w:cs="Tahoma"/>
          <w:sz w:val="20"/>
          <w:szCs w:val="20"/>
        </w:rPr>
        <w:lastRenderedPageBreak/>
        <w:t>Penelitian. Lembaga Penelitian Universitas Bengkulu, Bengkulu.</w:t>
      </w:r>
    </w:p>
    <w:p w:rsidR="003E0992" w:rsidRDefault="003E0992" w:rsidP="003E0992">
      <w:pPr>
        <w:spacing w:line="240" w:lineRule="auto"/>
        <w:ind w:left="709" w:hanging="709"/>
        <w:rPr>
          <w:rFonts w:ascii="Tahoma" w:hAnsi="Tahoma" w:cs="Tahoma"/>
          <w:sz w:val="20"/>
          <w:szCs w:val="20"/>
          <w:lang w:val="sv-SE"/>
        </w:rPr>
      </w:pPr>
      <w:r>
        <w:rPr>
          <w:rFonts w:ascii="Tahoma" w:hAnsi="Tahoma" w:cs="Tahoma"/>
          <w:sz w:val="20"/>
          <w:szCs w:val="20"/>
          <w:lang w:val="sv-SE"/>
        </w:rPr>
        <w:t xml:space="preserve">Badan Pusat Statistik Provinsi Kepulauan Riau. 2014. Kepulauan Riau Dalam Angka 2014. </w:t>
      </w: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t xml:space="preserve">Hassen, A., N. F. G. Rethman ., Van Niekerk., T. J. Tjelele. 2007. Influence of Season/Year and Species on Chemical Composition and </w:t>
      </w:r>
      <w:r>
        <w:rPr>
          <w:rFonts w:ascii="Tahoma" w:hAnsi="Tahoma" w:cs="Tahoma"/>
          <w:i/>
          <w:iCs/>
          <w:sz w:val="20"/>
          <w:szCs w:val="20"/>
        </w:rPr>
        <w:t xml:space="preserve">in vitro </w:t>
      </w:r>
      <w:r>
        <w:rPr>
          <w:rFonts w:ascii="Tahoma" w:hAnsi="Tahoma" w:cs="Tahoma"/>
          <w:sz w:val="20"/>
          <w:szCs w:val="20"/>
        </w:rPr>
        <w:t xml:space="preserve">Digestibility of Five </w:t>
      </w:r>
      <w:r>
        <w:rPr>
          <w:rFonts w:ascii="Tahoma" w:hAnsi="Tahoma" w:cs="Tahoma"/>
          <w:i/>
          <w:iCs/>
          <w:sz w:val="20"/>
          <w:szCs w:val="20"/>
        </w:rPr>
        <w:t>Indigofera Accessions</w:t>
      </w:r>
      <w:r>
        <w:rPr>
          <w:rFonts w:ascii="Tahoma" w:hAnsi="Tahoma" w:cs="Tahoma"/>
          <w:sz w:val="20"/>
          <w:szCs w:val="20"/>
        </w:rPr>
        <w:t>. Anim. Feed Sci. Technol. 136:312-322.</w:t>
      </w: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t xml:space="preserve">Jacobus, S.O. 2000. Pertumbuhan Kompensasi Sapi Bali Jantan Pada Beberapa Imbangan Energi Protein Ransum dan Efeknya Terhadap Sifat- Sifat Karkas. Thesis. Program Pascasarjana Institut Pertanian Bogor. </w:t>
      </w: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t>Kuswandi dan A. Thalib. 2005. Pertumbuhan Kambing Lepas Sapih Yang Diberi Konsentrat Terbatas. Prosiding Seminar Nasional Teknologi Peternakan dan Veteriner. Pusat Penelitian dan Pengembangan Peternakan, Badan Penelitian dan Pengembangan Pertanian, Departemen Pertanian, Bogor.</w:t>
      </w:r>
    </w:p>
    <w:p w:rsidR="003E0992" w:rsidRDefault="003E0992" w:rsidP="003E0992">
      <w:pPr>
        <w:spacing w:line="240" w:lineRule="auto"/>
        <w:ind w:left="709" w:hanging="709"/>
        <w:rPr>
          <w:rFonts w:ascii="Tahoma" w:hAnsi="Tahoma" w:cs="Tahoma"/>
          <w:sz w:val="20"/>
          <w:szCs w:val="20"/>
        </w:rPr>
      </w:pPr>
      <w:r>
        <w:rPr>
          <w:rFonts w:ascii="Tahoma" w:hAnsi="Tahoma" w:cs="Tahoma"/>
          <w:sz w:val="20"/>
          <w:szCs w:val="20"/>
        </w:rPr>
        <w:t>Maryati. 2007. Pengaruh Bangsa dan Jenis Kelamin Terhadap performa Domba Selama Penggemukan. Skripsi, Program Studi Teknologi Produksi Ternak. Fak. Peternakan. Institut Pertanian Bogor.</w:t>
      </w: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bCs/>
          <w:color w:val="000000"/>
          <w:sz w:val="20"/>
          <w:szCs w:val="20"/>
        </w:rPr>
        <w:t xml:space="preserve">Nuraini, I Gede Suparta Budisatri, Ali Agus. 2014. Pengaruh Tingkat penggunaan Pakan Penguat Terhadap Performa Induk Kambing Bligon di Peternak Rakyat. </w:t>
      </w:r>
      <w:r>
        <w:rPr>
          <w:rFonts w:ascii="Tahoma" w:hAnsi="Tahoma" w:cs="Tahoma"/>
          <w:iCs/>
          <w:color w:val="000000"/>
          <w:sz w:val="20"/>
          <w:szCs w:val="20"/>
        </w:rPr>
        <w:t xml:space="preserve">Buletin Peternakan Vol. 38(1): 34-41. </w:t>
      </w: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t xml:space="preserve">Salem, A.Z.M., M.Z.M. Salem, M.M. El-Adawy,  P.H. Robinson. 2006. Nutritive Evaluations of Some Browse Tree Foliages During The Dry Season: Secondary Compounds, Feed Intake And In Vivo Digestibility In Sheep And Goats. </w:t>
      </w:r>
      <w:r>
        <w:rPr>
          <w:rFonts w:ascii="Tahoma" w:hAnsi="Tahoma" w:cs="Tahoma"/>
          <w:iCs/>
          <w:sz w:val="20"/>
          <w:szCs w:val="20"/>
        </w:rPr>
        <w:t>Anim. Feed Sci. Technol</w:t>
      </w:r>
      <w:r>
        <w:rPr>
          <w:rFonts w:ascii="Tahoma" w:hAnsi="Tahoma" w:cs="Tahoma"/>
          <w:i/>
          <w:iCs/>
          <w:sz w:val="20"/>
          <w:szCs w:val="20"/>
        </w:rPr>
        <w:t xml:space="preserve">. </w:t>
      </w:r>
      <w:r>
        <w:rPr>
          <w:rFonts w:ascii="Tahoma" w:hAnsi="Tahoma" w:cs="Tahoma"/>
          <w:sz w:val="20"/>
          <w:szCs w:val="20"/>
        </w:rPr>
        <w:t>127: 251-267</w:t>
      </w: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t xml:space="preserve">Sanon, H.O., C.K.Zoungrana, I. Ledin. 2008. Nutritive Value And Voluntary Intake By Goats Of Three Browse Fodder Species In Sahelian Zone of West Africa. </w:t>
      </w:r>
      <w:r>
        <w:rPr>
          <w:rFonts w:ascii="Tahoma" w:hAnsi="Tahoma" w:cs="Tahoma"/>
          <w:iCs/>
          <w:sz w:val="20"/>
          <w:szCs w:val="20"/>
        </w:rPr>
        <w:t>Anim.</w:t>
      </w:r>
      <w:r>
        <w:rPr>
          <w:rFonts w:ascii="Tahoma" w:hAnsi="Tahoma" w:cs="Tahoma"/>
          <w:sz w:val="20"/>
          <w:szCs w:val="20"/>
        </w:rPr>
        <w:t xml:space="preserve"> </w:t>
      </w:r>
      <w:r>
        <w:rPr>
          <w:rFonts w:ascii="Tahoma" w:hAnsi="Tahoma" w:cs="Tahoma"/>
          <w:iCs/>
          <w:sz w:val="20"/>
          <w:szCs w:val="20"/>
        </w:rPr>
        <w:t>Feed Sci. Technol</w:t>
      </w:r>
      <w:r>
        <w:rPr>
          <w:rFonts w:ascii="Tahoma" w:hAnsi="Tahoma" w:cs="Tahoma"/>
          <w:i/>
          <w:iCs/>
          <w:sz w:val="20"/>
          <w:szCs w:val="20"/>
        </w:rPr>
        <w:t xml:space="preserve">. </w:t>
      </w:r>
      <w:r>
        <w:rPr>
          <w:rFonts w:ascii="Tahoma" w:hAnsi="Tahoma" w:cs="Tahoma"/>
          <w:sz w:val="20"/>
          <w:szCs w:val="20"/>
        </w:rPr>
        <w:t>44: 97-110.</w:t>
      </w:r>
    </w:p>
    <w:p w:rsidR="003E0992" w:rsidRDefault="003E0992" w:rsidP="003E0992">
      <w:pPr>
        <w:spacing w:line="240" w:lineRule="auto"/>
        <w:ind w:left="709" w:hanging="709"/>
        <w:rPr>
          <w:rFonts w:ascii="Tahoma" w:hAnsi="Tahoma" w:cs="Tahoma"/>
          <w:sz w:val="20"/>
          <w:szCs w:val="20"/>
        </w:rPr>
      </w:pPr>
      <w:r>
        <w:rPr>
          <w:rFonts w:ascii="Tahoma" w:hAnsi="Tahoma" w:cs="Tahoma"/>
          <w:sz w:val="20"/>
          <w:szCs w:val="20"/>
        </w:rPr>
        <w:t>Steel, G. D., Torrie, J.H. 2001. Principles And Procedure Of Statistics. A Biometrical Approach. New York (USA): Mc Graw-Hill Inc.</w:t>
      </w: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t xml:space="preserve">Tarigan, A. 2009. Produktivitas dan Pemanfaatan </w:t>
      </w:r>
      <w:r>
        <w:rPr>
          <w:rFonts w:ascii="Tahoma" w:hAnsi="Tahoma" w:cs="Tahoma"/>
          <w:i/>
          <w:iCs/>
          <w:sz w:val="20"/>
          <w:szCs w:val="20"/>
        </w:rPr>
        <w:t xml:space="preserve">Indigofera  </w:t>
      </w:r>
      <w:r>
        <w:rPr>
          <w:rFonts w:ascii="Tahoma" w:hAnsi="Tahoma" w:cs="Tahoma"/>
          <w:sz w:val="20"/>
          <w:szCs w:val="20"/>
        </w:rPr>
        <w:t>sp. Sebagai Pakan Ternak Kambing Pada Interval dan</w:t>
      </w:r>
      <w:r>
        <w:rPr>
          <w:rFonts w:ascii="Tahoma" w:hAnsi="Tahoma" w:cs="Tahoma"/>
          <w:i/>
          <w:iCs/>
          <w:sz w:val="20"/>
          <w:szCs w:val="20"/>
        </w:rPr>
        <w:t xml:space="preserve"> </w:t>
      </w:r>
      <w:r>
        <w:rPr>
          <w:rFonts w:ascii="Tahoma" w:hAnsi="Tahoma" w:cs="Tahoma"/>
          <w:sz w:val="20"/>
          <w:szCs w:val="20"/>
        </w:rPr>
        <w:t xml:space="preserve">Intensitas Pemotongan Yang Berbeda. </w:t>
      </w:r>
      <w:r>
        <w:rPr>
          <w:rFonts w:ascii="Tahoma" w:hAnsi="Tahoma" w:cs="Tahoma"/>
          <w:i/>
          <w:iCs/>
          <w:sz w:val="20"/>
          <w:szCs w:val="20"/>
        </w:rPr>
        <w:t>Tesis</w:t>
      </w:r>
      <w:r>
        <w:rPr>
          <w:rFonts w:ascii="Tahoma" w:hAnsi="Tahoma" w:cs="Tahoma"/>
          <w:sz w:val="20"/>
          <w:szCs w:val="20"/>
        </w:rPr>
        <w:t>. Institut</w:t>
      </w:r>
      <w:r>
        <w:rPr>
          <w:rFonts w:ascii="Tahoma" w:hAnsi="Tahoma" w:cs="Tahoma"/>
          <w:i/>
          <w:iCs/>
          <w:sz w:val="20"/>
          <w:szCs w:val="20"/>
        </w:rPr>
        <w:t xml:space="preserve"> </w:t>
      </w:r>
      <w:r>
        <w:rPr>
          <w:rFonts w:ascii="Tahoma" w:hAnsi="Tahoma" w:cs="Tahoma"/>
          <w:sz w:val="20"/>
          <w:szCs w:val="20"/>
        </w:rPr>
        <w:t xml:space="preserve">Pertanian Bogor. Bogor. </w:t>
      </w: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lastRenderedPageBreak/>
        <w:t xml:space="preserve">Tarigan, A.,  S. P. Ginting. 2011. Pengaruh Taraf Pemberian </w:t>
      </w:r>
      <w:r>
        <w:rPr>
          <w:rFonts w:ascii="Tahoma" w:hAnsi="Tahoma" w:cs="Tahoma"/>
          <w:i/>
          <w:sz w:val="20"/>
          <w:szCs w:val="20"/>
        </w:rPr>
        <w:t>Indigofera sp</w:t>
      </w:r>
      <w:r>
        <w:rPr>
          <w:rFonts w:ascii="Tahoma" w:hAnsi="Tahoma" w:cs="Tahoma"/>
          <w:sz w:val="20"/>
          <w:szCs w:val="20"/>
        </w:rPr>
        <w:t>. terhadap Konsumsi dan Kecernaan Pakan serta Pertambahan Bobot Hidup Kambing  yang Diberi Rumput Brachiaria ruziziensis.  JITV Vol. 16 No1 Th. 2011: 25-32.</w:t>
      </w:r>
    </w:p>
    <w:p w:rsidR="003E0992" w:rsidRDefault="003E0992" w:rsidP="003E0992">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t xml:space="preserve">Van, D.T.H., N.T. Mui,  I. Ledin. 2005. Tropical Foliage: Effect of Presentation Method and Species on Intake by Goats. </w:t>
      </w:r>
      <w:r>
        <w:rPr>
          <w:rFonts w:ascii="Tahoma" w:hAnsi="Tahoma" w:cs="Tahoma"/>
          <w:iCs/>
          <w:sz w:val="20"/>
          <w:szCs w:val="20"/>
        </w:rPr>
        <w:t>Anim. Feed Sci. Technol</w:t>
      </w:r>
      <w:r>
        <w:rPr>
          <w:rFonts w:ascii="Tahoma" w:hAnsi="Tahoma" w:cs="Tahoma"/>
          <w:i/>
          <w:iCs/>
          <w:sz w:val="20"/>
          <w:szCs w:val="20"/>
        </w:rPr>
        <w:t xml:space="preserve">. </w:t>
      </w:r>
      <w:r>
        <w:rPr>
          <w:rFonts w:ascii="Tahoma" w:hAnsi="Tahoma" w:cs="Tahoma"/>
          <w:sz w:val="20"/>
          <w:szCs w:val="20"/>
        </w:rPr>
        <w:t>118: 1-17</w:t>
      </w:r>
    </w:p>
    <w:p w:rsidR="003E0992" w:rsidRDefault="003E0992" w:rsidP="003E0992">
      <w:pPr>
        <w:spacing w:line="240" w:lineRule="auto"/>
        <w:ind w:left="709" w:hanging="709"/>
        <w:rPr>
          <w:rFonts w:ascii="Tahoma" w:hAnsi="Tahoma" w:cs="Tahoma"/>
          <w:sz w:val="20"/>
          <w:szCs w:val="20"/>
        </w:rPr>
      </w:pPr>
      <w:r>
        <w:rPr>
          <w:rFonts w:ascii="Tahoma" w:hAnsi="Tahoma" w:cs="Tahoma"/>
          <w:sz w:val="20"/>
          <w:szCs w:val="20"/>
        </w:rPr>
        <w:t>Yogyantara A.P. I.K.D., Suarna I, W., Suryani N. N. 2014. Pengaruh Level Konsentrat dalam Ransum  Terhadap Komposisi Tubuh Kambing Peranakan Etawah. Majalah Ilmiah Peternakan. Volume 17 Nomor 3</w:t>
      </w:r>
    </w:p>
    <w:p w:rsidR="003E0992" w:rsidRDefault="003E0992" w:rsidP="003E0992">
      <w:pPr>
        <w:autoSpaceDE w:val="0"/>
        <w:autoSpaceDN w:val="0"/>
        <w:adjustRightInd w:val="0"/>
        <w:spacing w:line="240" w:lineRule="auto"/>
        <w:ind w:left="709" w:hanging="709"/>
        <w:rPr>
          <w:rFonts w:ascii="Tahoma" w:hAnsi="Tahoma" w:cs="Tahoma"/>
          <w:sz w:val="20"/>
          <w:szCs w:val="20"/>
        </w:rPr>
      </w:pPr>
    </w:p>
    <w:p w:rsidR="003E0992" w:rsidRDefault="003E0992" w:rsidP="003E0992">
      <w:pPr>
        <w:tabs>
          <w:tab w:val="left" w:pos="6885"/>
        </w:tabs>
        <w:spacing w:line="240" w:lineRule="auto"/>
        <w:rPr>
          <w:rFonts w:ascii="Tahoma" w:hAnsi="Tahoma" w:cs="Tahoma"/>
          <w:sz w:val="20"/>
          <w:szCs w:val="20"/>
        </w:rPr>
      </w:pPr>
    </w:p>
    <w:p w:rsidR="003E0992" w:rsidRDefault="003E0992" w:rsidP="003E0992">
      <w:pPr>
        <w:spacing w:line="240" w:lineRule="auto"/>
        <w:jc w:val="left"/>
        <w:rPr>
          <w:rFonts w:ascii="Tahoma" w:hAnsi="Tahoma" w:cs="Tahoma"/>
          <w:b/>
          <w:sz w:val="28"/>
          <w:szCs w:val="28"/>
        </w:rPr>
        <w:sectPr w:rsidR="003E0992">
          <w:type w:val="continuous"/>
          <w:pgSz w:w="11907" w:h="16840"/>
          <w:pgMar w:top="1134" w:right="1134" w:bottom="1134" w:left="1843" w:header="720" w:footer="420" w:gutter="0"/>
          <w:cols w:num="2" w:space="283"/>
        </w:sect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3E0992" w:rsidRDefault="003E0992" w:rsidP="003E0992">
      <w:pPr>
        <w:spacing w:line="240" w:lineRule="auto"/>
        <w:jc w:val="center"/>
        <w:rPr>
          <w:rFonts w:ascii="Tahoma" w:hAnsi="Tahoma" w:cs="Tahoma"/>
          <w:b/>
          <w:sz w:val="28"/>
          <w:szCs w:val="28"/>
        </w:rPr>
      </w:pPr>
    </w:p>
    <w:p w:rsidR="006C4924" w:rsidRDefault="006C4924">
      <w:bookmarkStart w:id="0" w:name="_GoBack"/>
      <w:bookmarkEnd w:id="0"/>
    </w:p>
    <w:sectPr w:rsidR="006C49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CD72CA"/>
    <w:multiLevelType w:val="multilevel"/>
    <w:tmpl w:val="340A19E6"/>
    <w:lvl w:ilvl="0">
      <w:start w:val="1"/>
      <w:numFmt w:val="decimal"/>
      <w:lvlText w:val="%1."/>
      <w:lvlJc w:val="left"/>
      <w:pPr>
        <w:ind w:left="1612" w:hanging="360"/>
      </w:pPr>
      <w:rPr>
        <w:rFonts w:cs="Times New Roman"/>
      </w:rPr>
    </w:lvl>
    <w:lvl w:ilvl="1">
      <w:start w:val="1"/>
      <w:numFmt w:val="lowerLetter"/>
      <w:lvlText w:val="%2."/>
      <w:lvlJc w:val="left"/>
      <w:pPr>
        <w:ind w:left="2332" w:hanging="360"/>
      </w:pPr>
      <w:rPr>
        <w:rFonts w:cs="Times New Roman"/>
      </w:rPr>
    </w:lvl>
    <w:lvl w:ilvl="2">
      <w:start w:val="1"/>
      <w:numFmt w:val="lowerRoman"/>
      <w:lvlText w:val="%3."/>
      <w:lvlJc w:val="right"/>
      <w:pPr>
        <w:ind w:left="3052" w:hanging="180"/>
      </w:pPr>
      <w:rPr>
        <w:rFonts w:cs="Times New Roman"/>
      </w:rPr>
    </w:lvl>
    <w:lvl w:ilvl="3">
      <w:start w:val="1"/>
      <w:numFmt w:val="decimal"/>
      <w:lvlText w:val="%4."/>
      <w:lvlJc w:val="left"/>
      <w:pPr>
        <w:ind w:left="3772" w:hanging="360"/>
      </w:pPr>
      <w:rPr>
        <w:rFonts w:cs="Times New Roman"/>
      </w:rPr>
    </w:lvl>
    <w:lvl w:ilvl="4">
      <w:start w:val="1"/>
      <w:numFmt w:val="lowerLetter"/>
      <w:lvlText w:val="%5."/>
      <w:lvlJc w:val="left"/>
      <w:pPr>
        <w:ind w:left="4492" w:hanging="360"/>
      </w:pPr>
      <w:rPr>
        <w:rFonts w:cs="Times New Roman"/>
      </w:rPr>
    </w:lvl>
    <w:lvl w:ilvl="5">
      <w:start w:val="1"/>
      <w:numFmt w:val="lowerRoman"/>
      <w:lvlText w:val="%6."/>
      <w:lvlJc w:val="right"/>
      <w:pPr>
        <w:ind w:left="5212" w:hanging="180"/>
      </w:pPr>
      <w:rPr>
        <w:rFonts w:cs="Times New Roman"/>
      </w:rPr>
    </w:lvl>
    <w:lvl w:ilvl="6">
      <w:start w:val="1"/>
      <w:numFmt w:val="decimal"/>
      <w:lvlText w:val="%7."/>
      <w:lvlJc w:val="left"/>
      <w:pPr>
        <w:ind w:left="5932" w:hanging="360"/>
      </w:pPr>
      <w:rPr>
        <w:rFonts w:cs="Times New Roman"/>
      </w:rPr>
    </w:lvl>
    <w:lvl w:ilvl="7">
      <w:start w:val="1"/>
      <w:numFmt w:val="lowerLetter"/>
      <w:lvlText w:val="%8."/>
      <w:lvlJc w:val="left"/>
      <w:pPr>
        <w:ind w:left="6652" w:hanging="360"/>
      </w:pPr>
      <w:rPr>
        <w:rFonts w:cs="Times New Roman"/>
      </w:rPr>
    </w:lvl>
    <w:lvl w:ilvl="8">
      <w:start w:val="1"/>
      <w:numFmt w:val="lowerRoman"/>
      <w:lvlText w:val="%9."/>
      <w:lvlJc w:val="right"/>
      <w:pPr>
        <w:ind w:left="7372" w:hanging="180"/>
      </w:pPr>
      <w:rPr>
        <w:rFonts w:cs="Times New Roman"/>
      </w:rPr>
    </w:lvl>
  </w:abstractNum>
  <w:abstractNum w:abstractNumId="1">
    <w:nsid w:val="33667E18"/>
    <w:multiLevelType w:val="hybridMultilevel"/>
    <w:tmpl w:val="7682E3F8"/>
    <w:lvl w:ilvl="0" w:tplc="04090019">
      <w:start w:val="1"/>
      <w:numFmt w:val="lowerLetter"/>
      <w:lvlText w:val="%1."/>
      <w:lvlJc w:val="left"/>
      <w:pPr>
        <w:ind w:left="36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0992"/>
    <w:rsid w:val="003E0992"/>
    <w:rsid w:val="006C492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0992"/>
    <w:pPr>
      <w:spacing w:after="0" w:line="360" w:lineRule="auto"/>
      <w:jc w:val="both"/>
    </w:pPr>
    <w:rPr>
      <w:rFonts w:ascii="Calibri" w:eastAsia="Times New Roman"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link w:val="ListParagraph"/>
    <w:uiPriority w:val="1"/>
    <w:locked/>
    <w:rsid w:val="003E0992"/>
    <w:rPr>
      <w:rFonts w:ascii="Times New Roman" w:hAnsi="Times New Roman" w:cs="Times New Roman"/>
      <w:lang w:val="en-US"/>
    </w:rPr>
  </w:style>
  <w:style w:type="paragraph" w:styleId="ListParagraph">
    <w:name w:val="List Paragraph"/>
    <w:basedOn w:val="Normal"/>
    <w:link w:val="ListParagraphChar"/>
    <w:uiPriority w:val="1"/>
    <w:qFormat/>
    <w:rsid w:val="003E0992"/>
    <w:pPr>
      <w:ind w:left="720"/>
      <w:contextualSpacing/>
    </w:pPr>
    <w:rPr>
      <w:rFonts w:ascii="Times New Roman" w:eastAsiaTheme="minorHAnsi"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0992"/>
    <w:pPr>
      <w:spacing w:after="0" w:line="360" w:lineRule="auto"/>
      <w:jc w:val="both"/>
    </w:pPr>
    <w:rPr>
      <w:rFonts w:ascii="Calibri" w:eastAsia="Times New Roman"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link w:val="ListParagraph"/>
    <w:uiPriority w:val="1"/>
    <w:locked/>
    <w:rsid w:val="003E0992"/>
    <w:rPr>
      <w:rFonts w:ascii="Times New Roman" w:hAnsi="Times New Roman" w:cs="Times New Roman"/>
      <w:lang w:val="en-US"/>
    </w:rPr>
  </w:style>
  <w:style w:type="paragraph" w:styleId="ListParagraph">
    <w:name w:val="List Paragraph"/>
    <w:basedOn w:val="Normal"/>
    <w:link w:val="ListParagraphChar"/>
    <w:uiPriority w:val="1"/>
    <w:qFormat/>
    <w:rsid w:val="003E0992"/>
    <w:pPr>
      <w:ind w:left="720"/>
      <w:contextualSpacing/>
    </w:pPr>
    <w:rPr>
      <w:rFonts w:ascii="Times New Roman" w:eastAsiaTheme="minorHAnsi"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8245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webSettings" Target="webSettings.xml"/><Relationship Id="rId4" Type="http://schemas.openxmlformats.org/officeDocument/2006/relationships/settings" Target="settings.xml"/></Relationships>
</file>

<file path=word/charts/_rels/chart1.xml.rels><?xml version="1.0" encoding="UTF-8" standalone="yes"?>
<Relationships xmlns="http://schemas.openxmlformats.org/package/2006/relationships"><Relationship Id="rId1" Type="http://schemas.openxmlformats.org/officeDocument/2006/relationships/oleObject" Target="file:///D:\YANTHIE%20%20%20(DARI%20ACER)%201972\LPTP%20KEPRI\KAMBING%202017\TIMBANG%20KAMBING.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id-ID"/>
  <c:roundedCorners val="1"/>
  <c:style val="2"/>
  <c:chart>
    <c:autoTitleDeleted val="1"/>
    <c:plotArea>
      <c:layout/>
      <c:barChart>
        <c:barDir val="col"/>
        <c:grouping val="clustered"/>
        <c:varyColors val="1"/>
        <c:ser>
          <c:idx val="0"/>
          <c:order val="0"/>
          <c:tx>
            <c:strRef>
              <c:f>Sheet2!$K$119</c:f>
              <c:strCache>
                <c:ptCount val="1"/>
                <c:pt idx="0">
                  <c:v>Juni</c:v>
                </c:pt>
              </c:strCache>
            </c:strRef>
          </c:tx>
          <c:invertIfNegative val="1"/>
          <c:cat>
            <c:strRef>
              <c:f>Sheet2!$L$118:$Q$118</c:f>
              <c:strCache>
                <c:ptCount val="6"/>
                <c:pt idx="0">
                  <c:v>Kel I</c:v>
                </c:pt>
                <c:pt idx="1">
                  <c:v>Kel II</c:v>
                </c:pt>
                <c:pt idx="2">
                  <c:v>Kel III</c:v>
                </c:pt>
                <c:pt idx="3">
                  <c:v>Kel IV</c:v>
                </c:pt>
                <c:pt idx="4">
                  <c:v>Kel V</c:v>
                </c:pt>
                <c:pt idx="5">
                  <c:v>Kel VI</c:v>
                </c:pt>
              </c:strCache>
            </c:strRef>
          </c:cat>
          <c:val>
            <c:numRef>
              <c:f>Sheet2!$L$119:$Q$119</c:f>
              <c:numCache>
                <c:formatCode>General</c:formatCode>
                <c:ptCount val="6"/>
                <c:pt idx="0" formatCode="0.0">
                  <c:v>1.8</c:v>
                </c:pt>
                <c:pt idx="1">
                  <c:v>0.2</c:v>
                </c:pt>
                <c:pt idx="2">
                  <c:v>2.2999999999999998</c:v>
                </c:pt>
                <c:pt idx="3" formatCode="0.0">
                  <c:v>0.8</c:v>
                </c:pt>
                <c:pt idx="4">
                  <c:v>0.75000000000000056</c:v>
                </c:pt>
                <c:pt idx="5">
                  <c:v>0.3300000000000004</c:v>
                </c:pt>
              </c:numCache>
            </c:numRef>
          </c:val>
        </c:ser>
        <c:ser>
          <c:idx val="1"/>
          <c:order val="1"/>
          <c:tx>
            <c:strRef>
              <c:f>Sheet2!$K$120</c:f>
              <c:strCache>
                <c:ptCount val="1"/>
                <c:pt idx="0">
                  <c:v>Juli</c:v>
                </c:pt>
              </c:strCache>
            </c:strRef>
          </c:tx>
          <c:invertIfNegative val="1"/>
          <c:cat>
            <c:strRef>
              <c:f>Sheet2!$L$118:$Q$118</c:f>
              <c:strCache>
                <c:ptCount val="6"/>
                <c:pt idx="0">
                  <c:v>Kel I</c:v>
                </c:pt>
                <c:pt idx="1">
                  <c:v>Kel II</c:v>
                </c:pt>
                <c:pt idx="2">
                  <c:v>Kel III</c:v>
                </c:pt>
                <c:pt idx="3">
                  <c:v>Kel IV</c:v>
                </c:pt>
                <c:pt idx="4">
                  <c:v>Kel V</c:v>
                </c:pt>
                <c:pt idx="5">
                  <c:v>Kel VI</c:v>
                </c:pt>
              </c:strCache>
            </c:strRef>
          </c:cat>
          <c:val>
            <c:numRef>
              <c:f>Sheet2!$L$120:$Q$120</c:f>
              <c:numCache>
                <c:formatCode>General</c:formatCode>
                <c:ptCount val="6"/>
                <c:pt idx="0" formatCode="0.0">
                  <c:v>2.5</c:v>
                </c:pt>
                <c:pt idx="1">
                  <c:v>3.2</c:v>
                </c:pt>
                <c:pt idx="2">
                  <c:v>2.2999999999999998</c:v>
                </c:pt>
                <c:pt idx="3" formatCode="0.0">
                  <c:v>2.5</c:v>
                </c:pt>
                <c:pt idx="4">
                  <c:v>2.5</c:v>
                </c:pt>
                <c:pt idx="5">
                  <c:v>2.67</c:v>
                </c:pt>
              </c:numCache>
            </c:numRef>
          </c:val>
        </c:ser>
        <c:ser>
          <c:idx val="2"/>
          <c:order val="2"/>
          <c:tx>
            <c:strRef>
              <c:f>Sheet2!$K$121</c:f>
              <c:strCache>
                <c:ptCount val="1"/>
                <c:pt idx="0">
                  <c:v>Agust</c:v>
                </c:pt>
              </c:strCache>
            </c:strRef>
          </c:tx>
          <c:invertIfNegative val="1"/>
          <c:cat>
            <c:strRef>
              <c:f>Sheet2!$L$118:$Q$118</c:f>
              <c:strCache>
                <c:ptCount val="6"/>
                <c:pt idx="0">
                  <c:v>Kel I</c:v>
                </c:pt>
                <c:pt idx="1">
                  <c:v>Kel II</c:v>
                </c:pt>
                <c:pt idx="2">
                  <c:v>Kel III</c:v>
                </c:pt>
                <c:pt idx="3">
                  <c:v>Kel IV</c:v>
                </c:pt>
                <c:pt idx="4">
                  <c:v>Kel V</c:v>
                </c:pt>
                <c:pt idx="5">
                  <c:v>Kel VI</c:v>
                </c:pt>
              </c:strCache>
            </c:strRef>
          </c:cat>
          <c:val>
            <c:numRef>
              <c:f>Sheet2!$L$121:$Q$121</c:f>
              <c:numCache>
                <c:formatCode>General</c:formatCode>
                <c:ptCount val="6"/>
                <c:pt idx="0" formatCode="0.0">
                  <c:v>3</c:v>
                </c:pt>
                <c:pt idx="1">
                  <c:v>2.2999999999999998</c:v>
                </c:pt>
                <c:pt idx="2">
                  <c:v>2.2999999999999998</c:v>
                </c:pt>
                <c:pt idx="3" formatCode="0.0">
                  <c:v>3.2</c:v>
                </c:pt>
                <c:pt idx="4">
                  <c:v>2.75</c:v>
                </c:pt>
                <c:pt idx="5">
                  <c:v>1.670000000000001</c:v>
                </c:pt>
              </c:numCache>
            </c:numRef>
          </c:val>
        </c:ser>
        <c:ser>
          <c:idx val="3"/>
          <c:order val="3"/>
          <c:tx>
            <c:strRef>
              <c:f>Sheet2!$K$122</c:f>
              <c:strCache>
                <c:ptCount val="1"/>
                <c:pt idx="0">
                  <c:v>Sept</c:v>
                </c:pt>
              </c:strCache>
            </c:strRef>
          </c:tx>
          <c:invertIfNegative val="1"/>
          <c:cat>
            <c:strRef>
              <c:f>Sheet2!$L$118:$Q$118</c:f>
              <c:strCache>
                <c:ptCount val="6"/>
                <c:pt idx="0">
                  <c:v>Kel I</c:v>
                </c:pt>
                <c:pt idx="1">
                  <c:v>Kel II</c:v>
                </c:pt>
                <c:pt idx="2">
                  <c:v>Kel III</c:v>
                </c:pt>
                <c:pt idx="3">
                  <c:v>Kel IV</c:v>
                </c:pt>
                <c:pt idx="4">
                  <c:v>Kel V</c:v>
                </c:pt>
                <c:pt idx="5">
                  <c:v>Kel VI</c:v>
                </c:pt>
              </c:strCache>
            </c:strRef>
          </c:cat>
          <c:val>
            <c:numRef>
              <c:f>Sheet2!$L$122:$Q$122</c:f>
              <c:numCache>
                <c:formatCode>General</c:formatCode>
                <c:ptCount val="6"/>
                <c:pt idx="0" formatCode="0.0">
                  <c:v>4.4000000000000004</c:v>
                </c:pt>
                <c:pt idx="1">
                  <c:v>2.5</c:v>
                </c:pt>
                <c:pt idx="2">
                  <c:v>1.7000000000000002</c:v>
                </c:pt>
                <c:pt idx="3" formatCode="0.0">
                  <c:v>3.5</c:v>
                </c:pt>
                <c:pt idx="4">
                  <c:v>3.75</c:v>
                </c:pt>
                <c:pt idx="5">
                  <c:v>1.670000000000001</c:v>
                </c:pt>
              </c:numCache>
            </c:numRef>
          </c:val>
        </c:ser>
        <c:dLbls>
          <c:showLegendKey val="0"/>
          <c:showVal val="0"/>
          <c:showCatName val="0"/>
          <c:showSerName val="0"/>
          <c:showPercent val="0"/>
          <c:showBubbleSize val="0"/>
        </c:dLbls>
        <c:gapWidth val="300"/>
        <c:axId val="181980544"/>
        <c:axId val="181982720"/>
      </c:barChart>
      <c:catAx>
        <c:axId val="181980544"/>
        <c:scaling>
          <c:orientation val="minMax"/>
        </c:scaling>
        <c:delete val="1"/>
        <c:axPos val="b"/>
        <c:title>
          <c:tx>
            <c:rich>
              <a:bodyPr/>
              <a:lstStyle/>
              <a:p>
                <a:pPr>
                  <a:defRPr/>
                </a:pPr>
                <a:r>
                  <a:rPr lang="en-US"/>
                  <a:t>Kelompok Kambing</a:t>
                </a:r>
                <a:r>
                  <a:rPr lang="en-US" baseline="0"/>
                  <a:t> berdasar Umur</a:t>
                </a:r>
                <a:endParaRPr lang="en-US"/>
              </a:p>
            </c:rich>
          </c:tx>
          <c:overlay val="1"/>
        </c:title>
        <c:majorTickMark val="none"/>
        <c:minorTickMark val="cross"/>
        <c:tickLblPos val="nextTo"/>
        <c:crossAx val="181982720"/>
        <c:crosses val="autoZero"/>
        <c:auto val="1"/>
        <c:lblAlgn val="ctr"/>
        <c:lblOffset val="100"/>
        <c:noMultiLvlLbl val="1"/>
      </c:catAx>
      <c:valAx>
        <c:axId val="181982720"/>
        <c:scaling>
          <c:orientation val="minMax"/>
        </c:scaling>
        <c:delete val="1"/>
        <c:axPos val="l"/>
        <c:majorGridlines/>
        <c:minorGridlines/>
        <c:title>
          <c:tx>
            <c:rich>
              <a:bodyPr/>
              <a:lstStyle/>
              <a:p>
                <a:pPr>
                  <a:defRPr/>
                </a:pPr>
                <a:r>
                  <a:rPr lang="en-US"/>
                  <a:t>Rataan PBB Kambing (Kg/ekor)</a:t>
                </a:r>
              </a:p>
            </c:rich>
          </c:tx>
          <c:overlay val="1"/>
        </c:title>
        <c:numFmt formatCode="0.0" sourceLinked="1"/>
        <c:majorTickMark val="cross"/>
        <c:minorTickMark val="cross"/>
        <c:tickLblPos val="nextTo"/>
        <c:crossAx val="181980544"/>
        <c:crosses val="autoZero"/>
        <c:crossBetween val="between"/>
      </c:valAx>
    </c:plotArea>
    <c:legend>
      <c:legendPos val="r"/>
      <c:overlay val="1"/>
    </c:legend>
    <c:plotVisOnly val="1"/>
    <c:dispBlanksAs val="gap"/>
    <c:showDLblsOverMax val="1"/>
  </c:chart>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3053</Words>
  <Characters>17407</Characters>
  <Application>Microsoft Office Word</Application>
  <DocSecurity>0</DocSecurity>
  <Lines>145</Lines>
  <Paragraphs>40</Paragraphs>
  <ScaleCrop>false</ScaleCrop>
  <Company/>
  <LinksUpToDate>false</LinksUpToDate>
  <CharactersWithSpaces>20420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2020-09-07T05:33:00Z</dcterms:created>
  <dcterms:modified xsi:type="dcterms:W3CDTF">2020-09-07T05:34:00Z</dcterms:modified>
</cp:coreProperties>
</file>