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495" w:rsidRDefault="00345495" w:rsidP="00345495">
      <w:pPr>
        <w:spacing w:line="240" w:lineRule="auto"/>
        <w:ind w:right="-36"/>
        <w:jc w:val="center"/>
        <w:rPr>
          <w:rFonts w:ascii="Tahoma" w:hAnsi="Tahoma" w:cs="Tahoma"/>
          <w:b/>
          <w:bCs/>
          <w:sz w:val="28"/>
          <w:szCs w:val="28"/>
          <w:lang w:val="it-IT"/>
        </w:rPr>
      </w:pPr>
      <w:r>
        <w:rPr>
          <w:rFonts w:ascii="Tahoma" w:eastAsia="Times New Roman" w:hAnsi="Tahoma" w:cs="Tahoma"/>
          <w:b/>
          <w:sz w:val="28"/>
          <w:szCs w:val="28"/>
        </w:rPr>
        <w:t>POTENSI DAN PELUANG PENINGKATAN PRODUKTIVITAS PADI LAHAN RAWA DI PROVINSI RIAU</w:t>
      </w: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center"/>
        <w:rPr>
          <w:rFonts w:ascii="Tahoma" w:hAnsi="Tahoma" w:cs="Tahoma"/>
          <w:b/>
          <w:color w:val="000000"/>
          <w:sz w:val="24"/>
          <w:szCs w:val="24"/>
          <w:vertAlign w:val="superscript"/>
          <w:lang w:val="de-DE"/>
        </w:rPr>
      </w:pPr>
      <w:r>
        <w:rPr>
          <w:rFonts w:ascii="Tahoma" w:eastAsia="Times New Roman" w:hAnsi="Tahoma" w:cs="Tahoma"/>
          <w:b/>
          <w:sz w:val="24"/>
          <w:szCs w:val="24"/>
        </w:rPr>
        <w:t>Anis Fahri</w:t>
      </w:r>
      <w:r>
        <w:rPr>
          <w:rFonts w:ascii="Tahoma" w:hAnsi="Tahoma" w:cs="Tahoma"/>
          <w:b/>
          <w:color w:val="000000"/>
          <w:sz w:val="24"/>
          <w:szCs w:val="24"/>
          <w:vertAlign w:val="superscript"/>
          <w:lang w:val="de-DE"/>
        </w:rPr>
        <w:t xml:space="preserve"> 1)</w:t>
      </w:r>
    </w:p>
    <w:p w:rsidR="00345495" w:rsidRDefault="00345495" w:rsidP="00345495">
      <w:pPr>
        <w:spacing w:line="240" w:lineRule="auto"/>
        <w:jc w:val="center"/>
        <w:rPr>
          <w:rFonts w:ascii="Tahoma" w:hAnsi="Tahoma" w:cs="Tahoma"/>
          <w:b/>
          <w:color w:val="000000"/>
          <w:sz w:val="24"/>
          <w:szCs w:val="24"/>
          <w:lang w:val="de-DE"/>
        </w:rPr>
      </w:pPr>
    </w:p>
    <w:p w:rsidR="00345495" w:rsidRDefault="00345495" w:rsidP="00345495">
      <w:pPr>
        <w:pStyle w:val="NormalWeb"/>
        <w:spacing w:before="0" w:beforeAutospacing="0" w:after="0" w:afterAutospacing="0"/>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 xml:space="preserve">Peneliti Pada Balai Pengkajian Teknologi Pertanian </w:t>
      </w:r>
      <w:r>
        <w:rPr>
          <w:rFonts w:ascii="Tahoma" w:hAnsi="Tahoma" w:cs="Tahoma"/>
          <w:sz w:val="20"/>
          <w:szCs w:val="20"/>
        </w:rPr>
        <w:t>(BPTP) Riau</w:t>
      </w:r>
    </w:p>
    <w:p w:rsidR="00345495" w:rsidRDefault="00345495" w:rsidP="00345495">
      <w:pPr>
        <w:pStyle w:val="NormalWeb"/>
        <w:spacing w:before="0" w:beforeAutospacing="0" w:after="0" w:afterAutospacing="0"/>
        <w:jc w:val="center"/>
        <w:rPr>
          <w:rFonts w:ascii="Tahoma" w:hAnsi="Tahoma" w:cs="Tahoma"/>
          <w:color w:val="000000"/>
          <w:sz w:val="20"/>
          <w:szCs w:val="20"/>
          <w:lang w:val="de-DE"/>
        </w:rPr>
      </w:pPr>
    </w:p>
    <w:p w:rsidR="00345495" w:rsidRDefault="00345495" w:rsidP="00345495">
      <w:pPr>
        <w:spacing w:line="240" w:lineRule="auto"/>
        <w:jc w:val="center"/>
        <w:rPr>
          <w:rFonts w:ascii="Tahoma" w:hAnsi="Tahoma" w:cs="Tahoma"/>
          <w:b/>
          <w:sz w:val="20"/>
          <w:szCs w:val="20"/>
          <w:lang w:val="it-IT"/>
        </w:rPr>
      </w:pPr>
    </w:p>
    <w:p w:rsidR="00345495" w:rsidRDefault="00345495" w:rsidP="00345495">
      <w:pPr>
        <w:spacing w:line="240" w:lineRule="auto"/>
        <w:jc w:val="center"/>
        <w:rPr>
          <w:rFonts w:ascii="Tahoma" w:hAnsi="Tahoma" w:cs="Tahoma"/>
          <w:b/>
          <w:color w:val="000000"/>
          <w:sz w:val="24"/>
          <w:szCs w:val="24"/>
          <w:lang w:val="de-DE"/>
        </w:rPr>
      </w:pPr>
      <w:r>
        <w:rPr>
          <w:rFonts w:ascii="Tahoma" w:hAnsi="Tahoma" w:cs="Tahoma"/>
          <w:b/>
          <w:sz w:val="24"/>
          <w:szCs w:val="24"/>
          <w:lang w:val="it-IT"/>
        </w:rPr>
        <w:t>ABSTRAK</w:t>
      </w: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rPr>
          <w:rFonts w:ascii="Tahoma" w:hAnsi="Tahoma" w:cs="Tahoma"/>
          <w:sz w:val="20"/>
          <w:szCs w:val="20"/>
          <w:lang w:val="it-IT"/>
        </w:rPr>
      </w:pPr>
      <w:r>
        <w:rPr>
          <w:rFonts w:ascii="Tahoma" w:hAnsi="Tahoma" w:cs="Tahoma"/>
          <w:color w:val="000000"/>
          <w:sz w:val="20"/>
          <w:szCs w:val="20"/>
        </w:rPr>
        <w:t xml:space="preserve">Lahan rawa akan menjadi tumpuan ketahanan pangan masa depan karena </w:t>
      </w:r>
      <w:r>
        <w:rPr>
          <w:rFonts w:ascii="Tahoma" w:hAnsi="Tahoma" w:cs="Tahoma"/>
          <w:color w:val="000000"/>
          <w:sz w:val="20"/>
          <w:szCs w:val="20"/>
          <w:lang w:val="id-ID"/>
        </w:rPr>
        <w:t>lahan sawah irigasi sangat rentan terhadap alih fungsi seperti yang sudah terjadi di Pulau Jawa.</w:t>
      </w:r>
      <w:r>
        <w:rPr>
          <w:rFonts w:ascii="Tahoma" w:hAnsi="Tahoma" w:cs="Tahoma"/>
          <w:color w:val="000000"/>
          <w:sz w:val="20"/>
          <w:szCs w:val="20"/>
        </w:rPr>
        <w:t xml:space="preserve"> Cara yang efektif dan efisien untuk meningkatkan produksi padi nasional secara berkelanjutan adalah meningkatkan produktivitas melalui ketepatan pemilihan komponen teknologi dengan memperhatikan kondisi lingkungan biotik, lingkungan abiotik serta pengelolaan lahan yang optimal oleh petani termasuk pemanfaatan residu dan sumberdaya setempat yang ada. Produktivitas padi Provinsi Riau masih rendah sekitar 3-4 ton/ha dan </w:t>
      </w:r>
      <w:r>
        <w:rPr>
          <w:rFonts w:ascii="Tahoma" w:hAnsi="Tahoma" w:cs="Tahoma"/>
          <w:sz w:val="20"/>
          <w:szCs w:val="20"/>
          <w:lang w:val="sv-SE"/>
        </w:rPr>
        <w:t xml:space="preserve">rata-rata indek pertanaman (IP) 100 , </w:t>
      </w:r>
      <w:r>
        <w:rPr>
          <w:rFonts w:ascii="Tahoma" w:hAnsi="Tahoma" w:cs="Tahoma"/>
          <w:color w:val="000000"/>
          <w:sz w:val="20"/>
          <w:szCs w:val="20"/>
        </w:rPr>
        <w:t xml:space="preserve">penanaman umumnya hanya satu kali dalam setahun. </w:t>
      </w:r>
      <w:r>
        <w:rPr>
          <w:rFonts w:ascii="Tahoma" w:eastAsia="Times New Roman" w:hAnsi="Tahoma" w:cs="Tahoma"/>
          <w:sz w:val="20"/>
          <w:szCs w:val="20"/>
        </w:rPr>
        <w:t>Produksi tersebut masih dapat ditingkatkan menjadi 5-6 t/ha melalui peningkatan Indeks Pertanaman, introduksi teknologi padi seperti benih unggul, VUB, pemupukan, ameliorasi dan pengendalian OPT. Mengacu kepada</w:t>
      </w:r>
      <w:r>
        <w:rPr>
          <w:rFonts w:ascii="Tahoma" w:eastAsia="Times New Roman" w:hAnsi="Tahoma" w:cs="Tahoma"/>
          <w:b/>
          <w:sz w:val="20"/>
          <w:szCs w:val="20"/>
        </w:rPr>
        <w:t xml:space="preserve"> </w:t>
      </w:r>
      <w:r>
        <w:rPr>
          <w:rFonts w:ascii="Tahoma" w:eastAsia="Times New Roman" w:hAnsi="Tahoma" w:cs="Tahoma"/>
          <w:color w:val="000000"/>
          <w:sz w:val="20"/>
          <w:szCs w:val="20"/>
        </w:rPr>
        <w:t>Rekapitulasi Kalender Potensi Tanam Padi Provinsi Riau I</w:t>
      </w:r>
      <w:r>
        <w:rPr>
          <w:rFonts w:ascii="Tahoma" w:eastAsia="Times New Roman" w:hAnsi="Tahoma" w:cs="Tahoma"/>
          <w:sz w:val="20"/>
          <w:szCs w:val="20"/>
        </w:rPr>
        <w:t>ndeks pertanaman musim tanam MH 2017/2018 (Oktober 2017 - Maret 2018) dan MK 2018 diperoleh rata-rata Indeks sebesar 116,17 %.</w:t>
      </w:r>
    </w:p>
    <w:p w:rsidR="00345495" w:rsidRDefault="00345495" w:rsidP="00345495">
      <w:pPr>
        <w:spacing w:line="240" w:lineRule="auto"/>
        <w:jc w:val="center"/>
        <w:rPr>
          <w:rFonts w:ascii="Tahoma" w:hAnsi="Tahoma" w:cs="Tahoma"/>
          <w:b/>
          <w:bCs/>
          <w:sz w:val="20"/>
          <w:szCs w:val="20"/>
          <w:lang w:val="id-ID"/>
        </w:rPr>
      </w:pPr>
    </w:p>
    <w:p w:rsidR="00345495" w:rsidRDefault="00345495" w:rsidP="00345495">
      <w:pPr>
        <w:tabs>
          <w:tab w:val="left" w:pos="1276"/>
        </w:tabs>
        <w:spacing w:line="240" w:lineRule="auto"/>
        <w:ind w:left="1418" w:hanging="1418"/>
        <w:rPr>
          <w:rFonts w:ascii="Tahoma" w:hAnsi="Tahoma" w:cs="Tahoma"/>
          <w:bCs/>
          <w:sz w:val="20"/>
          <w:szCs w:val="20"/>
        </w:rPr>
      </w:pPr>
      <w:r>
        <w:rPr>
          <w:rFonts w:ascii="Tahoma" w:hAnsi="Tahoma" w:cs="Tahoma"/>
          <w:b/>
          <w:bCs/>
          <w:sz w:val="20"/>
          <w:szCs w:val="20"/>
        </w:rPr>
        <w:t>Kata kunci</w:t>
      </w:r>
      <w:r>
        <w:rPr>
          <w:rFonts w:ascii="Tahoma" w:hAnsi="Tahoma" w:cs="Tahoma"/>
          <w:b/>
          <w:bCs/>
          <w:sz w:val="20"/>
          <w:szCs w:val="20"/>
        </w:rPr>
        <w:tab/>
        <w:t>:</w:t>
      </w:r>
      <w:r>
        <w:rPr>
          <w:rFonts w:ascii="Tahoma" w:hAnsi="Tahoma" w:cs="Tahoma"/>
          <w:b/>
          <w:bCs/>
          <w:sz w:val="20"/>
          <w:szCs w:val="20"/>
        </w:rPr>
        <w:tab/>
      </w:r>
      <w:r>
        <w:rPr>
          <w:rFonts w:ascii="Tahoma" w:eastAsia="Times New Roman" w:hAnsi="Tahoma" w:cs="Tahoma"/>
          <w:sz w:val="20"/>
          <w:szCs w:val="20"/>
        </w:rPr>
        <w:t>Lahan rawa, Provinsi Riau, indeks pertanaman, produktivitas, padi</w:t>
      </w:r>
    </w:p>
    <w:p w:rsidR="00345495" w:rsidRDefault="00345495" w:rsidP="00345495">
      <w:pPr>
        <w:tabs>
          <w:tab w:val="left" w:pos="1276"/>
        </w:tabs>
        <w:spacing w:line="240" w:lineRule="auto"/>
        <w:ind w:left="1418" w:hanging="1418"/>
        <w:rPr>
          <w:rFonts w:ascii="Tahoma" w:hAnsi="Tahoma" w:cs="Tahoma"/>
          <w:bCs/>
          <w:sz w:val="20"/>
          <w:szCs w:val="20"/>
        </w:rPr>
      </w:pPr>
    </w:p>
    <w:p w:rsidR="00345495" w:rsidRDefault="00345495" w:rsidP="00345495">
      <w:pPr>
        <w:tabs>
          <w:tab w:val="left" w:pos="1276"/>
        </w:tabs>
        <w:spacing w:line="240" w:lineRule="auto"/>
        <w:ind w:left="1418" w:hanging="1418"/>
        <w:rPr>
          <w:rFonts w:ascii="Tahoma" w:hAnsi="Tahoma" w:cs="Tahoma"/>
          <w:bCs/>
          <w:sz w:val="20"/>
          <w:szCs w:val="20"/>
        </w:rPr>
      </w:pPr>
    </w:p>
    <w:p w:rsidR="00345495" w:rsidRDefault="00345495" w:rsidP="00345495">
      <w:pPr>
        <w:spacing w:line="240" w:lineRule="auto"/>
        <w:ind w:right="-36"/>
        <w:jc w:val="center"/>
        <w:rPr>
          <w:rFonts w:ascii="Tahoma" w:hAnsi="Tahoma" w:cs="Tahoma"/>
          <w:b/>
          <w:sz w:val="24"/>
          <w:szCs w:val="24"/>
        </w:rPr>
      </w:pPr>
      <w:r>
        <w:rPr>
          <w:rFonts w:ascii="Tahoma" w:hAnsi="Tahoma" w:cs="Tahoma"/>
          <w:b/>
          <w:sz w:val="24"/>
          <w:szCs w:val="24"/>
        </w:rPr>
        <w:t>ABSTRACT</w:t>
      </w:r>
    </w:p>
    <w:p w:rsidR="00345495" w:rsidRDefault="00345495" w:rsidP="00345495">
      <w:pPr>
        <w:spacing w:line="240" w:lineRule="auto"/>
        <w:ind w:left="90" w:right="-36"/>
        <w:jc w:val="center"/>
        <w:rPr>
          <w:rFonts w:ascii="Tahoma" w:hAnsi="Tahoma" w:cs="Tahoma"/>
          <w:b/>
          <w:sz w:val="20"/>
          <w:szCs w:val="20"/>
        </w:rPr>
      </w:pPr>
    </w:p>
    <w:p w:rsidR="00345495" w:rsidRDefault="00345495" w:rsidP="00345495">
      <w:pPr>
        <w:spacing w:line="240" w:lineRule="auto"/>
        <w:rPr>
          <w:rFonts w:ascii="Tahoma" w:eastAsia="Times New Roman" w:hAnsi="Tahoma" w:cs="Tahoma"/>
          <w:i/>
          <w:sz w:val="20"/>
          <w:szCs w:val="20"/>
        </w:rPr>
      </w:pPr>
      <w:r>
        <w:rPr>
          <w:rFonts w:ascii="Tahoma" w:eastAsia="Times New Roman" w:hAnsi="Tahoma" w:cs="Tahoma"/>
          <w:i/>
          <w:sz w:val="20"/>
          <w:szCs w:val="20"/>
          <w:lang w:val="id-ID"/>
        </w:rPr>
        <w:t>Wet</w:t>
      </w:r>
      <w:r>
        <w:rPr>
          <w:rFonts w:ascii="Tahoma" w:eastAsia="Times New Roman" w:hAnsi="Tahoma" w:cs="Tahoma"/>
          <w:i/>
          <w:sz w:val="20"/>
          <w:szCs w:val="20"/>
        </w:rPr>
        <w:t xml:space="preserve"> land will become future </w:t>
      </w:r>
      <w:r>
        <w:rPr>
          <w:rFonts w:ascii="Tahoma" w:eastAsia="Times New Roman" w:hAnsi="Tahoma" w:cs="Tahoma"/>
          <w:i/>
          <w:sz w:val="20"/>
          <w:szCs w:val="20"/>
          <w:lang w:val="id-ID"/>
        </w:rPr>
        <w:t xml:space="preserve">prospect for </w:t>
      </w:r>
      <w:r>
        <w:rPr>
          <w:rFonts w:ascii="Tahoma" w:eastAsia="Times New Roman" w:hAnsi="Tahoma" w:cs="Tahoma"/>
          <w:i/>
          <w:sz w:val="20"/>
          <w:szCs w:val="20"/>
        </w:rPr>
        <w:t>food security</w:t>
      </w:r>
      <w:r>
        <w:rPr>
          <w:rFonts w:ascii="Tahoma" w:eastAsia="Times New Roman" w:hAnsi="Tahoma" w:cs="Tahoma"/>
          <w:i/>
          <w:sz w:val="20"/>
          <w:szCs w:val="20"/>
          <w:lang w:val="id-ID"/>
        </w:rPr>
        <w:t xml:space="preserve">.  Due to, </w:t>
      </w:r>
      <w:r>
        <w:rPr>
          <w:rFonts w:ascii="Tahoma" w:eastAsia="Times New Roman" w:hAnsi="Tahoma" w:cs="Tahoma"/>
          <w:i/>
          <w:sz w:val="20"/>
          <w:szCs w:val="20"/>
        </w:rPr>
        <w:t xml:space="preserve">irrigated rice fields are very susceptible to transfer </w:t>
      </w:r>
      <w:r>
        <w:rPr>
          <w:rFonts w:ascii="Tahoma" w:eastAsia="Times New Roman" w:hAnsi="Tahoma" w:cs="Tahoma"/>
          <w:i/>
          <w:sz w:val="20"/>
          <w:szCs w:val="20"/>
          <w:lang w:val="id-ID"/>
        </w:rPr>
        <w:t xml:space="preserve">into other </w:t>
      </w:r>
      <w:r>
        <w:rPr>
          <w:rFonts w:ascii="Tahoma" w:eastAsia="Times New Roman" w:hAnsi="Tahoma" w:cs="Tahoma"/>
          <w:i/>
          <w:sz w:val="20"/>
          <w:szCs w:val="20"/>
        </w:rPr>
        <w:t xml:space="preserve">functions as already happened in Java Island. </w:t>
      </w:r>
      <w:r>
        <w:rPr>
          <w:rFonts w:ascii="Tahoma" w:eastAsia="Times New Roman" w:hAnsi="Tahoma" w:cs="Tahoma"/>
          <w:i/>
          <w:sz w:val="20"/>
          <w:szCs w:val="20"/>
          <w:lang w:val="id-ID"/>
        </w:rPr>
        <w:t>The e</w:t>
      </w:r>
      <w:r>
        <w:rPr>
          <w:rFonts w:ascii="Tahoma" w:eastAsia="Times New Roman" w:hAnsi="Tahoma" w:cs="Tahoma"/>
          <w:i/>
          <w:sz w:val="20"/>
          <w:szCs w:val="20"/>
        </w:rPr>
        <w:t xml:space="preserve">ffective and efficient ways to increase national rice production in a sustainable manner </w:t>
      </w:r>
      <w:r>
        <w:rPr>
          <w:rFonts w:ascii="Tahoma" w:eastAsia="Times New Roman" w:hAnsi="Tahoma" w:cs="Tahoma"/>
          <w:i/>
          <w:sz w:val="20"/>
          <w:szCs w:val="20"/>
          <w:lang w:val="id-ID"/>
        </w:rPr>
        <w:t>are by</w:t>
      </w:r>
      <w:r>
        <w:rPr>
          <w:rFonts w:ascii="Tahoma" w:eastAsia="Times New Roman" w:hAnsi="Tahoma" w:cs="Tahoma"/>
          <w:i/>
          <w:sz w:val="20"/>
          <w:szCs w:val="20"/>
        </w:rPr>
        <w:t xml:space="preserve"> increas</w:t>
      </w:r>
      <w:r>
        <w:rPr>
          <w:rFonts w:ascii="Tahoma" w:eastAsia="Times New Roman" w:hAnsi="Tahoma" w:cs="Tahoma"/>
          <w:i/>
          <w:sz w:val="20"/>
          <w:szCs w:val="20"/>
          <w:lang w:val="id-ID"/>
        </w:rPr>
        <w:t xml:space="preserve">ing the </w:t>
      </w:r>
      <w:r>
        <w:rPr>
          <w:rFonts w:ascii="Tahoma" w:eastAsia="Times New Roman" w:hAnsi="Tahoma" w:cs="Tahoma"/>
          <w:i/>
          <w:sz w:val="20"/>
          <w:szCs w:val="20"/>
        </w:rPr>
        <w:t xml:space="preserve"> productivity through the accuracy of selection of technological components by taking into account the environmental conditions of biotic, a biotic environment and optimal land management by farmers including utilization of residual and local resources available. </w:t>
      </w:r>
      <w:r>
        <w:rPr>
          <w:rFonts w:ascii="Tahoma" w:eastAsia="Times New Roman" w:hAnsi="Tahoma" w:cs="Tahoma"/>
          <w:i/>
          <w:sz w:val="20"/>
          <w:szCs w:val="20"/>
          <w:lang w:val="id-ID"/>
        </w:rPr>
        <w:t xml:space="preserve">Rice productivity in </w:t>
      </w:r>
      <w:r>
        <w:rPr>
          <w:rFonts w:ascii="Tahoma" w:eastAsia="Times New Roman" w:hAnsi="Tahoma" w:cs="Tahoma"/>
          <w:i/>
          <w:sz w:val="20"/>
          <w:szCs w:val="20"/>
        </w:rPr>
        <w:t xml:space="preserve">Riau Province is still low about 3-4 ton / ha and average of cropping index (IP) 100, planting generally only </w:t>
      </w:r>
      <w:r>
        <w:rPr>
          <w:rFonts w:ascii="Tahoma" w:eastAsia="Times New Roman" w:hAnsi="Tahoma" w:cs="Tahoma"/>
          <w:i/>
          <w:sz w:val="20"/>
          <w:szCs w:val="20"/>
          <w:lang w:val="id-ID"/>
        </w:rPr>
        <w:t>once</w:t>
      </w:r>
      <w:r>
        <w:rPr>
          <w:rFonts w:ascii="Tahoma" w:eastAsia="Times New Roman" w:hAnsi="Tahoma" w:cs="Tahoma"/>
          <w:i/>
          <w:sz w:val="20"/>
          <w:szCs w:val="20"/>
        </w:rPr>
        <w:t xml:space="preserve"> in a year. </w:t>
      </w:r>
      <w:r>
        <w:rPr>
          <w:rFonts w:ascii="Tahoma" w:eastAsia="Times New Roman" w:hAnsi="Tahoma" w:cs="Tahoma"/>
          <w:i/>
          <w:sz w:val="20"/>
          <w:szCs w:val="20"/>
          <w:lang w:val="id-ID"/>
        </w:rPr>
        <w:t xml:space="preserve">Further </w:t>
      </w:r>
      <w:r>
        <w:rPr>
          <w:rFonts w:ascii="Tahoma" w:eastAsia="Times New Roman" w:hAnsi="Tahoma" w:cs="Tahoma"/>
          <w:i/>
          <w:sz w:val="20"/>
          <w:szCs w:val="20"/>
        </w:rPr>
        <w:t>production</w:t>
      </w:r>
      <w:r>
        <w:rPr>
          <w:rFonts w:ascii="Tahoma" w:eastAsia="Times New Roman" w:hAnsi="Tahoma" w:cs="Tahoma"/>
          <w:i/>
          <w:sz w:val="20"/>
          <w:szCs w:val="20"/>
          <w:lang w:val="id-ID"/>
        </w:rPr>
        <w:t xml:space="preserve"> increases are going to be arround</w:t>
      </w:r>
      <w:r>
        <w:rPr>
          <w:rFonts w:ascii="Tahoma" w:eastAsia="Times New Roman" w:hAnsi="Tahoma" w:cs="Tahoma"/>
          <w:i/>
          <w:sz w:val="20"/>
          <w:szCs w:val="20"/>
        </w:rPr>
        <w:t xml:space="preserve"> 5-6 t / ha through increasing the Cultivation Index, introduction of rice technology such as superior seed, fertilization, amelioration and pest control. Referring to the Recapitulation of Rice </w:t>
      </w:r>
      <w:r>
        <w:rPr>
          <w:rFonts w:ascii="Tahoma" w:eastAsia="Times New Roman" w:hAnsi="Tahoma" w:cs="Tahoma"/>
          <w:i/>
          <w:sz w:val="20"/>
          <w:szCs w:val="20"/>
          <w:lang w:val="id-ID"/>
        </w:rPr>
        <w:t xml:space="preserve">Cropping Calendar of Riau </w:t>
      </w:r>
      <w:r>
        <w:rPr>
          <w:rFonts w:ascii="Tahoma" w:eastAsia="Times New Roman" w:hAnsi="Tahoma" w:cs="Tahoma"/>
          <w:i/>
          <w:sz w:val="20"/>
          <w:szCs w:val="20"/>
        </w:rPr>
        <w:t xml:space="preserve">Province </w:t>
      </w:r>
      <w:r>
        <w:rPr>
          <w:rFonts w:ascii="Tahoma" w:eastAsia="Times New Roman" w:hAnsi="Tahoma" w:cs="Tahoma"/>
          <w:i/>
          <w:sz w:val="20"/>
          <w:szCs w:val="20"/>
          <w:lang w:val="id-ID"/>
        </w:rPr>
        <w:t xml:space="preserve">at </w:t>
      </w:r>
      <w:r>
        <w:rPr>
          <w:rFonts w:ascii="Tahoma" w:eastAsia="Times New Roman" w:hAnsi="Tahoma" w:cs="Tahoma"/>
          <w:i/>
          <w:sz w:val="20"/>
          <w:szCs w:val="20"/>
        </w:rPr>
        <w:t xml:space="preserve">cropping season </w:t>
      </w:r>
      <w:r>
        <w:rPr>
          <w:rFonts w:ascii="Tahoma" w:eastAsia="Times New Roman" w:hAnsi="Tahoma" w:cs="Tahoma"/>
          <w:i/>
          <w:sz w:val="20"/>
          <w:szCs w:val="20"/>
          <w:lang w:val="id-ID"/>
        </w:rPr>
        <w:t>rain season</w:t>
      </w:r>
      <w:r>
        <w:rPr>
          <w:rFonts w:ascii="Tahoma" w:eastAsia="Times New Roman" w:hAnsi="Tahoma" w:cs="Tahoma"/>
          <w:i/>
          <w:sz w:val="20"/>
          <w:szCs w:val="20"/>
        </w:rPr>
        <w:t xml:space="preserve"> 2017/2018 (October 2017 - March 2018) and </w:t>
      </w:r>
      <w:r>
        <w:rPr>
          <w:rFonts w:ascii="Tahoma" w:eastAsia="Times New Roman" w:hAnsi="Tahoma" w:cs="Tahoma"/>
          <w:i/>
          <w:sz w:val="20"/>
          <w:szCs w:val="20"/>
          <w:lang w:val="id-ID"/>
        </w:rPr>
        <w:t>Dry Season</w:t>
      </w:r>
      <w:r>
        <w:rPr>
          <w:rFonts w:ascii="Tahoma" w:eastAsia="Times New Roman" w:hAnsi="Tahoma" w:cs="Tahoma"/>
          <w:i/>
          <w:sz w:val="20"/>
          <w:szCs w:val="20"/>
        </w:rPr>
        <w:t xml:space="preserve"> 2018 obtained average Index of 116,17%.</w:t>
      </w:r>
    </w:p>
    <w:p w:rsidR="00345495" w:rsidRDefault="00345495" w:rsidP="00345495">
      <w:pPr>
        <w:spacing w:line="240" w:lineRule="auto"/>
        <w:rPr>
          <w:rFonts w:ascii="Tahoma" w:hAnsi="Tahoma" w:cs="Tahoma"/>
          <w:bCs/>
          <w:i/>
          <w:sz w:val="20"/>
          <w:szCs w:val="20"/>
          <w:lang w:val="id-ID"/>
        </w:rPr>
      </w:pPr>
    </w:p>
    <w:p w:rsidR="00345495" w:rsidRDefault="00345495" w:rsidP="00345495">
      <w:pPr>
        <w:spacing w:line="240" w:lineRule="auto"/>
        <w:ind w:left="1176" w:hanging="1176"/>
        <w:rPr>
          <w:rFonts w:ascii="Tahoma" w:hAnsi="Tahoma" w:cs="Tahoma"/>
          <w:b/>
          <w:bCs/>
          <w:i/>
          <w:sz w:val="20"/>
          <w:szCs w:val="20"/>
          <w:lang w:val="it-IT"/>
        </w:rPr>
      </w:pPr>
      <w:r>
        <w:rPr>
          <w:rFonts w:ascii="Tahoma" w:hAnsi="Tahoma" w:cs="Tahoma"/>
          <w:b/>
          <w:bCs/>
          <w:i/>
          <w:sz w:val="20"/>
          <w:szCs w:val="20"/>
          <w:lang w:val="id-ID"/>
        </w:rPr>
        <w:t>Keywords</w:t>
      </w:r>
      <w:r>
        <w:rPr>
          <w:rFonts w:ascii="Tahoma" w:hAnsi="Tahoma" w:cs="Tahoma"/>
          <w:bCs/>
          <w:i/>
          <w:sz w:val="20"/>
          <w:szCs w:val="20"/>
          <w:lang w:val="id-ID"/>
        </w:rPr>
        <w:t xml:space="preserve"> : </w:t>
      </w:r>
      <w:r>
        <w:rPr>
          <w:rFonts w:ascii="Tahoma" w:eastAsia="Times New Roman" w:hAnsi="Tahoma" w:cs="Tahoma"/>
          <w:i/>
          <w:sz w:val="20"/>
          <w:szCs w:val="20"/>
        </w:rPr>
        <w:t>Riau Province, swamp land, crop index, productivity, rice</w:t>
      </w:r>
    </w:p>
    <w:p w:rsidR="00345495" w:rsidRDefault="00345495" w:rsidP="00345495">
      <w:pPr>
        <w:spacing w:line="240" w:lineRule="auto"/>
        <w:rPr>
          <w:rFonts w:ascii="Tahoma" w:eastAsia="Times New Roman" w:hAnsi="Tahoma" w:cs="Tahoma"/>
          <w:i/>
          <w:color w:val="212121"/>
          <w:sz w:val="20"/>
          <w:szCs w:val="20"/>
          <w:lang w:eastAsia="id-ID"/>
        </w:rPr>
      </w:pPr>
    </w:p>
    <w:p w:rsidR="00345495" w:rsidRDefault="00345495" w:rsidP="00345495">
      <w:pPr>
        <w:spacing w:line="240" w:lineRule="auto"/>
        <w:jc w:val="center"/>
        <w:rPr>
          <w:rFonts w:ascii="Tahoma" w:hAnsi="Tahoma" w:cs="Tahoma"/>
          <w:b/>
          <w:i/>
          <w:color w:val="000000"/>
          <w:sz w:val="20"/>
          <w:szCs w:val="20"/>
          <w:lang w:val="de-DE"/>
        </w:rPr>
      </w:pP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center"/>
        <w:rPr>
          <w:rFonts w:ascii="Tahoma" w:hAnsi="Tahoma" w:cs="Tahoma"/>
          <w:b/>
          <w:color w:val="000000"/>
          <w:sz w:val="20"/>
          <w:szCs w:val="20"/>
          <w:lang w:val="de-DE"/>
        </w:rPr>
      </w:pPr>
    </w:p>
    <w:p w:rsidR="00345495" w:rsidRDefault="00345495" w:rsidP="00345495">
      <w:pPr>
        <w:spacing w:line="240" w:lineRule="auto"/>
        <w:jc w:val="left"/>
        <w:rPr>
          <w:rFonts w:ascii="Tahoma" w:hAnsi="Tahoma" w:cs="Tahoma"/>
          <w:b/>
          <w:color w:val="000000"/>
          <w:sz w:val="20"/>
          <w:szCs w:val="20"/>
          <w:lang w:val="de-DE"/>
        </w:rPr>
        <w:sectPr w:rsidR="00345495">
          <w:pgSz w:w="11907" w:h="16840"/>
          <w:pgMar w:top="1531" w:right="1417" w:bottom="1418" w:left="1701" w:header="964" w:footer="636" w:gutter="0"/>
          <w:cols w:space="720"/>
        </w:sect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345495" w:rsidTr="00345495">
        <w:trPr>
          <w:trHeight w:val="302"/>
        </w:trPr>
        <w:tc>
          <w:tcPr>
            <w:tcW w:w="8787" w:type="dxa"/>
            <w:tcBorders>
              <w:top w:val="nil"/>
              <w:left w:val="nil"/>
              <w:bottom w:val="single" w:sz="4" w:space="0" w:color="000000" w:themeColor="text1"/>
              <w:right w:val="nil"/>
            </w:tcBorders>
            <w:hideMark/>
          </w:tcPr>
          <w:p w:rsidR="00345495" w:rsidRDefault="00345495">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11-15</w:t>
            </w:r>
          </w:p>
        </w:tc>
      </w:tr>
    </w:tbl>
    <w:p w:rsidR="00345495" w:rsidRDefault="00345495" w:rsidP="00345495">
      <w:p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bCs/>
          <w:sz w:val="24"/>
          <w:szCs w:val="24"/>
        </w:rPr>
      </w:pPr>
      <w:r>
        <w:rPr>
          <w:rFonts w:ascii="Tahoma" w:hAnsi="Tahoma" w:cs="Tahoma"/>
          <w:b/>
          <w:bCs/>
          <w:sz w:val="24"/>
          <w:szCs w:val="24"/>
        </w:rPr>
        <w:t>PENDAHULUAN</w:t>
      </w:r>
    </w:p>
    <w:p w:rsidR="00345495" w:rsidRDefault="00345495" w:rsidP="00345495">
      <w:pPr>
        <w:spacing w:line="240" w:lineRule="auto"/>
        <w:ind w:firstLine="720"/>
        <w:rPr>
          <w:rFonts w:ascii="Tahoma" w:eastAsia="Arial" w:hAnsi="Tahoma" w:cs="Tahoma"/>
          <w:sz w:val="20"/>
          <w:szCs w:val="20"/>
        </w:rPr>
      </w:pPr>
    </w:p>
    <w:p w:rsidR="00345495" w:rsidRDefault="00345495" w:rsidP="00345495">
      <w:pPr>
        <w:spacing w:line="240" w:lineRule="auto"/>
        <w:ind w:firstLine="720"/>
        <w:rPr>
          <w:rFonts w:ascii="Tahoma" w:eastAsia="Times New Roman" w:hAnsi="Tahoma" w:cs="Tahoma"/>
          <w:sz w:val="20"/>
          <w:szCs w:val="20"/>
        </w:rPr>
      </w:pPr>
      <w:r>
        <w:rPr>
          <w:rFonts w:ascii="Tahoma" w:eastAsia="Arial" w:hAnsi="Tahoma" w:cs="Tahoma"/>
          <w:sz w:val="20"/>
          <w:szCs w:val="20"/>
        </w:rPr>
        <w:t>Padi sebagai tanaman penghasil beras menjadi komoditas yang sangat penting bagi Indonesia, selain sebagai penghasil bahan pangan pokok, komoditas padi juga merupakan sumber penghasilan utama dari jutaan petani. Di beberapa daerah padi juga dikaitkan dengan adat-istiadat atau budaya. Lebih jauh lagi, ketersediaan beras dengan dengan harga terjangkau bagi masyarakat merupakan faktor penting untuk ketahanan nasional, keamanan, dan stabilitas pemerintahan. Dengan demikian padi bukan hanya penting sebagai komoditas pangan, tetapi juga penting sebagai komoditas ekonomis, komoditas budaya, komoditas strategis dan komoditas politis</w:t>
      </w:r>
      <w:r>
        <w:rPr>
          <w:rFonts w:ascii="Tahoma" w:eastAsia="Times New Roman" w:hAnsi="Tahoma" w:cs="Tahoma"/>
          <w:sz w:val="20"/>
          <w:szCs w:val="20"/>
        </w:rPr>
        <w:t xml:space="preserve">. Pengadaan produksi beras dalam negeri sangat penting dalam rangka keberlanjutan ketahanan pangan nasional dengan sasaran tercapainya swasembada pangan  (Suryatna, 2007). Berkaitan dengan hal tersebut, perlu diupayakan penanggulanggannya melalui peningkatan intensitas pertanaman dan produktivitas dan pengembangan lahan potensial lainnya termasuk lahan marginal seperti lahan rawa. </w:t>
      </w:r>
    </w:p>
    <w:p w:rsidR="00345495" w:rsidRDefault="00345495" w:rsidP="00345495">
      <w:pPr>
        <w:spacing w:line="240" w:lineRule="auto"/>
        <w:ind w:firstLine="720"/>
        <w:rPr>
          <w:rFonts w:ascii="Tahoma" w:hAnsi="Tahoma" w:cs="Tahoma"/>
          <w:color w:val="000000"/>
          <w:sz w:val="20"/>
          <w:szCs w:val="20"/>
        </w:rPr>
      </w:pPr>
      <w:r>
        <w:rPr>
          <w:rFonts w:ascii="Tahoma" w:hAnsi="Tahoma" w:cs="Tahoma"/>
          <w:color w:val="000000"/>
          <w:sz w:val="20"/>
          <w:szCs w:val="20"/>
        </w:rPr>
        <w:t xml:space="preserve">Lahan rawa akan menjadi tumpuan ketahanan pangan masa depan karena </w:t>
      </w:r>
      <w:r>
        <w:rPr>
          <w:rFonts w:ascii="Tahoma" w:hAnsi="Tahoma" w:cs="Tahoma"/>
          <w:color w:val="000000"/>
          <w:sz w:val="20"/>
          <w:szCs w:val="20"/>
          <w:lang w:val="id-ID"/>
        </w:rPr>
        <w:t>lahan sawah irigasi sangat rentan terhadap alih fungsi seperti yang sudah terjadi di Pulau Jawa.</w:t>
      </w:r>
      <w:r>
        <w:rPr>
          <w:rFonts w:ascii="Tahoma" w:hAnsi="Tahoma" w:cs="Tahoma"/>
          <w:color w:val="000000"/>
          <w:sz w:val="20"/>
          <w:szCs w:val="20"/>
        </w:rPr>
        <w:t xml:space="preserve"> Cara yang efektif dan efisien untuk meningkatkan produksi padi nasional secara berkelanjutan adalah meningkatkan produktivitas melalui ketepatan pemilihan komponen teknologi dengan memperhatikan kondisi lingkungan biotik, lingkungan abiotik serta pengelolaan lahan yang optimal oleh petani termasuk pemanfaatan residu dan sumberdaya setempat yang ada (Makarim &amp; Las, 2005). </w:t>
      </w:r>
    </w:p>
    <w:p w:rsidR="00345495" w:rsidRDefault="00345495" w:rsidP="00345495">
      <w:pPr>
        <w:spacing w:line="240" w:lineRule="auto"/>
        <w:ind w:firstLine="720"/>
        <w:rPr>
          <w:rFonts w:ascii="Tahoma" w:eastAsia="Times New Roman" w:hAnsi="Tahoma" w:cs="Tahoma"/>
          <w:sz w:val="20"/>
          <w:szCs w:val="20"/>
        </w:rPr>
      </w:pPr>
      <w:r>
        <w:rPr>
          <w:rFonts w:ascii="Tahoma" w:eastAsia="Times New Roman" w:hAnsi="Tahoma" w:cs="Tahoma"/>
          <w:sz w:val="20"/>
          <w:szCs w:val="20"/>
        </w:rPr>
        <w:t xml:space="preserve">Lahan rawa pasang surut Indonesia cukup luas sekitar 20,1 juta ha dan 9,3 juta diantaranya mempunyai potensi untuk pengembangan tanaman pangan (Ismail </w:t>
      </w:r>
      <w:r>
        <w:rPr>
          <w:rFonts w:ascii="Tahoma" w:eastAsia="Times New Roman" w:hAnsi="Tahoma" w:cs="Tahoma"/>
          <w:i/>
          <w:sz w:val="20"/>
          <w:szCs w:val="20"/>
        </w:rPr>
        <w:t>et al.</w:t>
      </w:r>
      <w:r>
        <w:rPr>
          <w:rFonts w:ascii="Tahoma" w:eastAsia="Times New Roman" w:hAnsi="Tahoma" w:cs="Tahoma"/>
          <w:sz w:val="20"/>
          <w:szCs w:val="20"/>
        </w:rPr>
        <w:t xml:space="preserve"> 1993). Menurut Suwarno </w:t>
      </w:r>
      <w:r>
        <w:rPr>
          <w:rFonts w:ascii="Tahoma" w:eastAsia="Times New Roman" w:hAnsi="Tahoma" w:cs="Tahoma"/>
          <w:i/>
          <w:sz w:val="20"/>
          <w:szCs w:val="20"/>
        </w:rPr>
        <w:t>et al.</w:t>
      </w:r>
      <w:r>
        <w:rPr>
          <w:rFonts w:ascii="Tahoma" w:eastAsia="Times New Roman" w:hAnsi="Tahoma" w:cs="Tahoma"/>
          <w:sz w:val="20"/>
          <w:szCs w:val="20"/>
        </w:rPr>
        <w:t xml:space="preserve"> (2000) bahwa permintaan bahan pangan khususnya beras terus meningkat dari tahun ke tahun sehingga mendorong pemerintah untuk mengembangkan lahan pertanian ke wilayah-wilayah bermasalah diantaranya lahan rawa pasang surut yang tersedia sangat luas, diperkirakan lahan pasang surut dan lahan marginal lainnya yang belum dimanfaatkan akan semakin meningkat perannya dalam pembangunan pertanian di Indonesia. Hasil penelitian Ismail </w:t>
      </w:r>
      <w:r>
        <w:rPr>
          <w:rFonts w:ascii="Tahoma" w:eastAsia="Times New Roman" w:hAnsi="Tahoma" w:cs="Tahoma"/>
          <w:i/>
          <w:sz w:val="20"/>
          <w:szCs w:val="20"/>
        </w:rPr>
        <w:t>et al.</w:t>
      </w:r>
      <w:r>
        <w:rPr>
          <w:rFonts w:ascii="Tahoma" w:eastAsia="Times New Roman" w:hAnsi="Tahoma" w:cs="Tahoma"/>
          <w:sz w:val="20"/>
          <w:szCs w:val="20"/>
        </w:rPr>
        <w:t xml:space="preserve"> (1993) menunjukkan bahwa lahan rawa ini cukup potensial untuk usaha pertanian baik untuk tanaman pangan, perkebunan, hortikultura maupun usaha peternakan. Kedepan lahan rawa ini menjadi sangat strategis dan penting bagi pengembangan pertanian sekaligus mendukung ketahanan pangan dan usaha agribisnis (Alihamsyah, 2002). </w:t>
      </w:r>
    </w:p>
    <w:p w:rsidR="00345495" w:rsidRDefault="00345495" w:rsidP="00345495">
      <w:pPr>
        <w:spacing w:line="240" w:lineRule="auto"/>
        <w:ind w:firstLine="720"/>
        <w:rPr>
          <w:rFonts w:ascii="Tahoma" w:eastAsia="Times New Roman" w:hAnsi="Tahoma" w:cs="Tahoma"/>
          <w:sz w:val="20"/>
          <w:szCs w:val="20"/>
        </w:rPr>
      </w:pPr>
      <w:r>
        <w:rPr>
          <w:rFonts w:ascii="Tahoma" w:eastAsia="Times New Roman" w:hAnsi="Tahoma" w:cs="Tahoma"/>
          <w:sz w:val="20"/>
          <w:szCs w:val="20"/>
        </w:rPr>
        <w:t xml:space="preserve">Usahatani di lahan rawa pasang surut umumnya produktivitasnya masih rendah, karena tingkat kesuburan lahannya rendah, mengandung senyawa pirit, masam, terintrusi air laut dan dibeberapa bagian tertutup oleh lapisan gambut. Pertumbuhan tanaman di lahan pasang surut menghadapi berbagai kendala seperti kemasaman tanah, keracunan dan defisiensi hara, salinitas serta air yang sering tidak sesuai dengan kebutuhan tanaman. Komoditas yang banyak diusahakan petani adalah padi dengan teknik budidaya yang diterapkan masih sederhana dan menggunakan varietas lokal serta pemupukan tidak lengkap dengan takaran rendah (Suwarno </w:t>
      </w:r>
      <w:r>
        <w:rPr>
          <w:rFonts w:ascii="Tahoma" w:eastAsia="Times New Roman" w:hAnsi="Tahoma" w:cs="Tahoma"/>
          <w:i/>
          <w:sz w:val="20"/>
          <w:szCs w:val="20"/>
        </w:rPr>
        <w:t>et al.</w:t>
      </w:r>
      <w:r>
        <w:rPr>
          <w:rFonts w:ascii="Tahoma" w:eastAsia="Times New Roman" w:hAnsi="Tahoma" w:cs="Tahoma"/>
          <w:sz w:val="20"/>
          <w:szCs w:val="20"/>
        </w:rPr>
        <w:t>, 2000).</w:t>
      </w:r>
    </w:p>
    <w:p w:rsidR="00345495" w:rsidRDefault="00345495" w:rsidP="00345495">
      <w:pPr>
        <w:tabs>
          <w:tab w:val="left" w:pos="709"/>
        </w:tabs>
        <w:spacing w:line="240" w:lineRule="auto"/>
        <w:rPr>
          <w:rFonts w:ascii="Tahoma" w:eastAsia="Times New Roman" w:hAnsi="Tahoma" w:cs="Tahoma"/>
          <w:sz w:val="20"/>
          <w:szCs w:val="20"/>
        </w:rPr>
      </w:pPr>
      <w:r>
        <w:rPr>
          <w:rFonts w:ascii="Tahoma" w:hAnsi="Tahoma" w:cs="Tahoma"/>
          <w:sz w:val="20"/>
          <w:szCs w:val="20"/>
        </w:rPr>
        <w:tab/>
        <w:t xml:space="preserve">Provinsi Riau sendiri setidaknya terdapat 73.603 ha lahan rawa yang tersebar di Kabupaten Indragiri Hilir, Siak, Pelalawan, dan Rokan Hilir dengan </w:t>
      </w:r>
      <w:r>
        <w:rPr>
          <w:rFonts w:ascii="Tahoma" w:hAnsi="Tahoma" w:cs="Tahoma"/>
          <w:sz w:val="20"/>
          <w:szCs w:val="20"/>
          <w:lang w:val="sv-SE"/>
        </w:rPr>
        <w:t>Indeks Pertanaman padi hingga saat ini masih rata-rata IP 100 (1 x bertanam dalam setahun) dan produktivitas sekitar 3,5-3,9 t/ha.</w:t>
      </w:r>
      <w:r>
        <w:rPr>
          <w:rFonts w:ascii="Tahoma" w:hAnsi="Tahoma" w:cs="Tahoma"/>
          <w:sz w:val="20"/>
          <w:szCs w:val="20"/>
          <w:lang w:val="id-ID"/>
        </w:rPr>
        <w:t xml:space="preserve"> </w:t>
      </w:r>
      <w:r>
        <w:rPr>
          <w:rFonts w:ascii="Tahoma" w:hAnsi="Tahoma" w:cs="Tahoma"/>
          <w:bCs/>
          <w:sz w:val="20"/>
          <w:szCs w:val="20"/>
          <w:lang w:val="id-ID"/>
        </w:rPr>
        <w:t>( BPS  Riau. 2014).</w:t>
      </w:r>
      <w:r>
        <w:rPr>
          <w:rFonts w:ascii="Tahoma" w:hAnsi="Tahoma" w:cs="Tahoma"/>
          <w:bCs/>
          <w:sz w:val="20"/>
          <w:szCs w:val="20"/>
        </w:rPr>
        <w:t xml:space="preserve"> P</w:t>
      </w:r>
      <w:r>
        <w:rPr>
          <w:rFonts w:ascii="Tahoma" w:eastAsia="Times New Roman" w:hAnsi="Tahoma" w:cs="Tahoma"/>
          <w:sz w:val="20"/>
          <w:szCs w:val="20"/>
        </w:rPr>
        <w:t xml:space="preserve">roduktivitas padi tersebut masih dapat ditingkatkan menjadi 5-6 t/ha melalui introduksi teknologi padi seperti benih unggul, VUB, pemupukan, ameliorasi, pengendalian OPT (Ismail </w:t>
      </w:r>
      <w:r>
        <w:rPr>
          <w:rFonts w:ascii="Tahoma" w:eastAsia="Times New Roman" w:hAnsi="Tahoma" w:cs="Tahoma"/>
          <w:i/>
          <w:sz w:val="20"/>
          <w:szCs w:val="20"/>
        </w:rPr>
        <w:t>et al</w:t>
      </w:r>
      <w:r>
        <w:rPr>
          <w:rFonts w:ascii="Tahoma" w:eastAsia="Times New Roman" w:hAnsi="Tahoma" w:cs="Tahoma"/>
          <w:sz w:val="20"/>
          <w:szCs w:val="20"/>
        </w:rPr>
        <w:t xml:space="preserve">., 1993 dan Alihamsyah </w:t>
      </w:r>
      <w:r>
        <w:rPr>
          <w:rFonts w:ascii="Tahoma" w:eastAsia="Times New Roman" w:hAnsi="Tahoma" w:cs="Tahoma"/>
          <w:i/>
          <w:sz w:val="20"/>
          <w:szCs w:val="20"/>
        </w:rPr>
        <w:t>et</w:t>
      </w:r>
      <w:r>
        <w:rPr>
          <w:rFonts w:ascii="Tahoma" w:eastAsia="Times New Roman" w:hAnsi="Tahoma" w:cs="Tahoma"/>
          <w:sz w:val="20"/>
          <w:szCs w:val="20"/>
        </w:rPr>
        <w:t xml:space="preserve"> </w:t>
      </w:r>
      <w:r>
        <w:rPr>
          <w:rFonts w:ascii="Tahoma" w:eastAsia="Times New Roman" w:hAnsi="Tahoma" w:cs="Tahoma"/>
          <w:i/>
          <w:sz w:val="20"/>
          <w:szCs w:val="20"/>
        </w:rPr>
        <w:t xml:space="preserve">al., </w:t>
      </w:r>
      <w:r>
        <w:rPr>
          <w:rFonts w:ascii="Tahoma" w:eastAsia="Times New Roman" w:hAnsi="Tahoma" w:cs="Tahoma"/>
          <w:sz w:val="20"/>
          <w:szCs w:val="20"/>
        </w:rPr>
        <w:t xml:space="preserve">2003). </w:t>
      </w:r>
    </w:p>
    <w:p w:rsidR="00345495" w:rsidRDefault="00345495" w:rsidP="00345495">
      <w:pPr>
        <w:spacing w:line="240" w:lineRule="auto"/>
        <w:ind w:right="24" w:firstLine="720"/>
        <w:rPr>
          <w:rFonts w:ascii="Tahoma" w:eastAsia="Times New Roman" w:hAnsi="Tahoma" w:cs="Tahoma"/>
          <w:sz w:val="20"/>
          <w:szCs w:val="20"/>
        </w:rPr>
      </w:pPr>
      <w:r>
        <w:rPr>
          <w:rFonts w:ascii="Tahoma" w:hAnsi="Tahoma" w:cs="Tahoma"/>
          <w:color w:val="000000"/>
          <w:sz w:val="20"/>
          <w:szCs w:val="20"/>
        </w:rPr>
        <w:t xml:space="preserve">Produktivitas padi Provinsi Riau sekitar 3-4 ton/ha dan </w:t>
      </w:r>
      <w:r>
        <w:rPr>
          <w:rFonts w:ascii="Tahoma" w:hAnsi="Tahoma" w:cs="Tahoma"/>
          <w:sz w:val="20"/>
          <w:szCs w:val="20"/>
          <w:lang w:val="sv-SE"/>
        </w:rPr>
        <w:t xml:space="preserve">rata-rata indek pertanaman (IP) 100, </w:t>
      </w:r>
      <w:r>
        <w:rPr>
          <w:rFonts w:ascii="Tahoma" w:hAnsi="Tahoma" w:cs="Tahoma"/>
          <w:color w:val="000000"/>
          <w:sz w:val="20"/>
          <w:szCs w:val="20"/>
        </w:rPr>
        <w:t>penanaman umumnya hanya satu kali dalam setahun</w:t>
      </w:r>
      <w:r>
        <w:rPr>
          <w:rFonts w:ascii="Tahoma" w:hAnsi="Tahoma" w:cs="Tahoma"/>
          <w:sz w:val="20"/>
          <w:szCs w:val="20"/>
          <w:lang w:val="id-ID" w:eastAsia="id-ID"/>
        </w:rPr>
        <w:t xml:space="preserve"> (BPS </w:t>
      </w:r>
      <w:r>
        <w:rPr>
          <w:rFonts w:ascii="Tahoma" w:hAnsi="Tahoma" w:cs="Tahoma"/>
          <w:sz w:val="20"/>
          <w:szCs w:val="20"/>
          <w:lang w:eastAsia="id-ID"/>
        </w:rPr>
        <w:t>Riau</w:t>
      </w:r>
      <w:r>
        <w:rPr>
          <w:rFonts w:ascii="Tahoma" w:hAnsi="Tahoma" w:cs="Tahoma"/>
          <w:sz w:val="20"/>
          <w:szCs w:val="20"/>
          <w:lang w:val="id-ID" w:eastAsia="id-ID"/>
        </w:rPr>
        <w:t>, 201</w:t>
      </w:r>
      <w:r>
        <w:rPr>
          <w:rFonts w:ascii="Tahoma" w:hAnsi="Tahoma" w:cs="Tahoma"/>
          <w:sz w:val="20"/>
          <w:szCs w:val="20"/>
          <w:lang w:eastAsia="id-ID"/>
        </w:rPr>
        <w:t>6</w:t>
      </w:r>
      <w:r>
        <w:rPr>
          <w:rFonts w:ascii="Tahoma" w:hAnsi="Tahoma" w:cs="Tahoma"/>
          <w:sz w:val="20"/>
          <w:szCs w:val="20"/>
          <w:lang w:val="id-ID" w:eastAsia="id-ID"/>
        </w:rPr>
        <w:t>)</w:t>
      </w:r>
      <w:r>
        <w:rPr>
          <w:rFonts w:ascii="Tahoma" w:hAnsi="Tahoma" w:cs="Tahoma"/>
          <w:color w:val="000000"/>
          <w:sz w:val="20"/>
          <w:szCs w:val="20"/>
        </w:rPr>
        <w:t xml:space="preserve">. </w:t>
      </w:r>
      <w:r>
        <w:rPr>
          <w:rFonts w:ascii="Tahoma" w:eastAsia="Times New Roman" w:hAnsi="Tahoma" w:cs="Tahoma"/>
          <w:color w:val="000000"/>
          <w:sz w:val="20"/>
          <w:szCs w:val="20"/>
        </w:rPr>
        <w:t>Peningkatan produksi padi dapat dicapai melalui peningkatan kuantitas pertanaman yakni melalui perluasan areal dan peningkatan indeks pertanaman (IP). Sedangkatan peningkatan produktivitas melalui penggunaan benih varietas unggul baru, peningkatan jaringan irigasi, pemupukan sesuai kebutuhan hara tanaman, pemeliharaan tanaman  (pengendalian organisme pengganggu tanaman) dan menekan kehilangan hasil padi pada saat panen. </w:t>
      </w:r>
    </w:p>
    <w:p w:rsidR="00345495" w:rsidRDefault="00345495" w:rsidP="00345495">
      <w:pPr>
        <w:spacing w:line="240" w:lineRule="auto"/>
        <w:ind w:right="24" w:firstLine="720"/>
        <w:rPr>
          <w:rFonts w:ascii="Tahoma" w:eastAsia="Times New Roman" w:hAnsi="Tahoma" w:cs="Tahoma"/>
          <w:sz w:val="20"/>
          <w:szCs w:val="20"/>
        </w:rPr>
      </w:pPr>
      <w:r>
        <w:rPr>
          <w:rFonts w:ascii="Tahoma" w:eastAsia="Times New Roman" w:hAnsi="Tahoma" w:cs="Tahoma"/>
          <w:sz w:val="20"/>
          <w:szCs w:val="20"/>
        </w:rPr>
        <w:t xml:space="preserve">Peningkatan produksi padi  mencapai 5-6  melalui introduksi teknologi padi seperti benih unggul, VUB, pemupukan, ameliorasi, pengendalian OPT (Ismail </w:t>
      </w:r>
      <w:r>
        <w:rPr>
          <w:rFonts w:ascii="Tahoma" w:eastAsia="Times New Roman" w:hAnsi="Tahoma" w:cs="Tahoma"/>
          <w:i/>
          <w:sz w:val="20"/>
          <w:szCs w:val="20"/>
        </w:rPr>
        <w:t>et al</w:t>
      </w:r>
      <w:r>
        <w:rPr>
          <w:rFonts w:ascii="Tahoma" w:eastAsia="Times New Roman" w:hAnsi="Tahoma" w:cs="Tahoma"/>
          <w:sz w:val="20"/>
          <w:szCs w:val="20"/>
        </w:rPr>
        <w:t xml:space="preserve">., 1993 dan Alihamsyah </w:t>
      </w:r>
      <w:r>
        <w:rPr>
          <w:rFonts w:ascii="Tahoma" w:eastAsia="Times New Roman" w:hAnsi="Tahoma" w:cs="Tahoma"/>
          <w:i/>
          <w:sz w:val="20"/>
          <w:szCs w:val="20"/>
        </w:rPr>
        <w:t>et</w:t>
      </w:r>
      <w:r>
        <w:rPr>
          <w:rFonts w:ascii="Tahoma" w:eastAsia="Times New Roman" w:hAnsi="Tahoma" w:cs="Tahoma"/>
          <w:sz w:val="20"/>
          <w:szCs w:val="20"/>
        </w:rPr>
        <w:t xml:space="preserve"> </w:t>
      </w:r>
      <w:r>
        <w:rPr>
          <w:rFonts w:ascii="Tahoma" w:eastAsia="Times New Roman" w:hAnsi="Tahoma" w:cs="Tahoma"/>
          <w:i/>
          <w:sz w:val="20"/>
          <w:szCs w:val="20"/>
        </w:rPr>
        <w:t xml:space="preserve">al., </w:t>
      </w:r>
      <w:r>
        <w:rPr>
          <w:rFonts w:ascii="Tahoma" w:eastAsia="Times New Roman" w:hAnsi="Tahoma" w:cs="Tahoma"/>
          <w:sz w:val="20"/>
          <w:szCs w:val="20"/>
        </w:rPr>
        <w:t>2003). Menurut Abdullah</w:t>
      </w:r>
      <w:r>
        <w:rPr>
          <w:rFonts w:ascii="Tahoma" w:eastAsia="Times New Roman" w:hAnsi="Tahoma" w:cs="Tahoma"/>
          <w:i/>
          <w:sz w:val="20"/>
          <w:szCs w:val="20"/>
        </w:rPr>
        <w:t xml:space="preserve"> et al. </w:t>
      </w:r>
      <w:r>
        <w:rPr>
          <w:rFonts w:ascii="Tahoma" w:eastAsia="Times New Roman" w:hAnsi="Tahoma" w:cs="Tahoma"/>
          <w:sz w:val="20"/>
          <w:szCs w:val="20"/>
        </w:rPr>
        <w:t>(2008), salah satu penyebab rendahnya produksi padi</w:t>
      </w:r>
      <w:r>
        <w:rPr>
          <w:rFonts w:ascii="Tahoma" w:eastAsia="Times New Roman" w:hAnsi="Tahoma" w:cs="Tahoma"/>
          <w:i/>
          <w:sz w:val="20"/>
          <w:szCs w:val="20"/>
        </w:rPr>
        <w:t xml:space="preserve"> </w:t>
      </w:r>
      <w:r>
        <w:rPr>
          <w:rFonts w:ascii="Tahoma" w:eastAsia="Times New Roman" w:hAnsi="Tahoma" w:cs="Tahoma"/>
          <w:sz w:val="20"/>
          <w:szCs w:val="20"/>
        </w:rPr>
        <w:t xml:space="preserve">adalah telah tercapainya potensihasil optimum dari varietas unggul baru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345495" w:rsidTr="00345495">
        <w:trPr>
          <w:trHeight w:val="302"/>
        </w:trPr>
        <w:tc>
          <w:tcPr>
            <w:tcW w:w="8787" w:type="dxa"/>
            <w:tcBorders>
              <w:top w:val="nil"/>
              <w:left w:val="nil"/>
              <w:bottom w:val="single" w:sz="4" w:space="0" w:color="000000" w:themeColor="text1"/>
              <w:right w:val="nil"/>
            </w:tcBorders>
            <w:hideMark/>
          </w:tcPr>
          <w:p w:rsidR="00345495" w:rsidRDefault="00345495">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11-15</w:t>
            </w:r>
          </w:p>
        </w:tc>
      </w:tr>
    </w:tbl>
    <w:p w:rsidR="00345495" w:rsidRDefault="00345495" w:rsidP="00345495">
      <w:pPr>
        <w:spacing w:line="240" w:lineRule="auto"/>
        <w:ind w:right="24"/>
        <w:rPr>
          <w:rFonts w:ascii="Tahoma" w:eastAsia="Times New Roman" w:hAnsi="Tahoma" w:cs="Tahoma"/>
          <w:sz w:val="20"/>
          <w:szCs w:val="20"/>
        </w:rPr>
      </w:pPr>
      <w:r>
        <w:rPr>
          <w:rFonts w:ascii="Tahoma" w:eastAsia="Times New Roman" w:hAnsi="Tahoma" w:cs="Tahoma"/>
          <w:sz w:val="20"/>
          <w:szCs w:val="20"/>
        </w:rPr>
        <w:t>(VUB) yang ditanam oleh petani atau terbatasnya kemampuan genetik varietas unggul yang ada untuk berproduksi lebih tinggi (Balitpa, 2003).</w:t>
      </w:r>
    </w:p>
    <w:p w:rsidR="00345495" w:rsidRDefault="00345495" w:rsidP="00345495">
      <w:pPr>
        <w:spacing w:line="240" w:lineRule="auto"/>
        <w:ind w:right="24"/>
        <w:rPr>
          <w:rFonts w:ascii="Tahoma" w:eastAsia="Times New Roman" w:hAnsi="Tahoma" w:cs="Tahoma"/>
          <w:b/>
          <w:sz w:val="20"/>
          <w:szCs w:val="20"/>
        </w:rPr>
      </w:pPr>
    </w:p>
    <w:p w:rsidR="00345495" w:rsidRDefault="00345495" w:rsidP="00345495">
      <w:pPr>
        <w:spacing w:line="240" w:lineRule="auto"/>
        <w:ind w:right="20"/>
        <w:rPr>
          <w:rFonts w:ascii="Tahoma" w:eastAsia="Times New Roman" w:hAnsi="Tahoma" w:cs="Tahoma"/>
          <w:b/>
          <w:sz w:val="20"/>
          <w:szCs w:val="20"/>
        </w:rPr>
      </w:pPr>
      <w:r>
        <w:rPr>
          <w:rFonts w:ascii="Tahoma" w:eastAsia="Times New Roman" w:hAnsi="Tahoma" w:cs="Tahoma"/>
          <w:b/>
          <w:sz w:val="20"/>
          <w:szCs w:val="20"/>
        </w:rPr>
        <w:t xml:space="preserve">Potensi Lahan </w:t>
      </w:r>
    </w:p>
    <w:p w:rsidR="00345495" w:rsidRDefault="00345495" w:rsidP="00345495">
      <w:pPr>
        <w:spacing w:line="240" w:lineRule="auto"/>
        <w:ind w:right="20" w:firstLine="709"/>
        <w:rPr>
          <w:rFonts w:ascii="Tahoma" w:eastAsia="Times New Roman" w:hAnsi="Tahoma" w:cs="Tahoma"/>
          <w:sz w:val="20"/>
          <w:szCs w:val="20"/>
        </w:rPr>
      </w:pPr>
      <w:r>
        <w:rPr>
          <w:rFonts w:ascii="Tahoma" w:eastAsia="Times New Roman" w:hAnsi="Tahoma" w:cs="Tahoma"/>
          <w:sz w:val="20"/>
          <w:szCs w:val="20"/>
        </w:rPr>
        <w:t>Lahan rawa Propinsi Riau terdapat di Kabupaten Indragiri Hilir, Indragiri Hulu, Kampar, Pelalawan, Rokan Hilir dan Siak. Kabupaten Indragiri Hilir dan Indragiri Hulu merupakan  sentra produksi padi lahan rawa pasang surut di Provinsi Riau. Areal pasang surut yang sesuai untuk pengembangan tanaman padi adalah wilayah yang memiliki tipe genangan air A,B, dan C dengan sistem surjan dan hamparan. Lahan rawa Provinsi Riau seluas 34.766 ha, berpotensi untuk pengembangan pertanian  terdiri dari lahan lahan rawa pasang surut dan lahan lebak (Tabel 1).</w:t>
      </w:r>
    </w:p>
    <w:p w:rsidR="00345495" w:rsidRDefault="00345495" w:rsidP="00345495">
      <w:pPr>
        <w:spacing w:line="240" w:lineRule="auto"/>
        <w:ind w:left="260"/>
        <w:rPr>
          <w:rFonts w:ascii="Tahoma" w:eastAsia="Times New Roman" w:hAnsi="Tahoma" w:cs="Tahoma"/>
          <w:sz w:val="20"/>
          <w:szCs w:val="20"/>
        </w:rPr>
      </w:pPr>
    </w:p>
    <w:p w:rsidR="00345495" w:rsidRDefault="00345495" w:rsidP="00345495">
      <w:pPr>
        <w:spacing w:line="240" w:lineRule="auto"/>
        <w:rPr>
          <w:rFonts w:ascii="Tahoma" w:eastAsia="Times New Roman" w:hAnsi="Tahoma" w:cs="Tahoma"/>
          <w:sz w:val="20"/>
          <w:szCs w:val="20"/>
        </w:rPr>
      </w:pPr>
      <w:r>
        <w:rPr>
          <w:rFonts w:ascii="Tahoma" w:eastAsia="Times New Roman" w:hAnsi="Tahoma" w:cs="Tahoma"/>
          <w:sz w:val="20"/>
          <w:szCs w:val="20"/>
        </w:rPr>
        <w:t>Tabel 1. Potensi lahan Rawa Provinsi Riau</w:t>
      </w:r>
    </w:p>
    <w:tbl>
      <w:tblPr>
        <w:tblW w:w="5000" w:type="pct"/>
        <w:tblCellMar>
          <w:left w:w="0" w:type="dxa"/>
          <w:right w:w="0" w:type="dxa"/>
        </w:tblCellMar>
        <w:tblLook w:val="04A0" w:firstRow="1" w:lastRow="0" w:firstColumn="1" w:lastColumn="0" w:noHBand="0" w:noVBand="1"/>
      </w:tblPr>
      <w:tblGrid>
        <w:gridCol w:w="4991"/>
        <w:gridCol w:w="4369"/>
      </w:tblGrid>
      <w:tr w:rsidR="00345495" w:rsidTr="00345495">
        <w:trPr>
          <w:trHeight w:val="258"/>
        </w:trPr>
        <w:tc>
          <w:tcPr>
            <w:tcW w:w="2666" w:type="pct"/>
            <w:tcBorders>
              <w:top w:val="single" w:sz="4" w:space="0" w:color="auto"/>
              <w:left w:val="nil"/>
              <w:bottom w:val="nil"/>
              <w:right w:val="nil"/>
            </w:tcBorders>
            <w:hideMark/>
          </w:tcPr>
          <w:p w:rsidR="00345495" w:rsidRDefault="00345495">
            <w:pPr>
              <w:spacing w:line="240" w:lineRule="auto"/>
              <w:ind w:left="120"/>
              <w:jc w:val="center"/>
              <w:rPr>
                <w:rFonts w:ascii="Tahoma" w:eastAsia="Times New Roman" w:hAnsi="Tahoma" w:cs="Tahoma"/>
                <w:sz w:val="18"/>
                <w:szCs w:val="18"/>
              </w:rPr>
            </w:pPr>
            <w:r>
              <w:rPr>
                <w:rFonts w:ascii="Tahoma" w:eastAsia="Times New Roman" w:hAnsi="Tahoma" w:cs="Tahoma"/>
                <w:sz w:val="18"/>
                <w:szCs w:val="18"/>
              </w:rPr>
              <w:t>Potensi Lahan</w:t>
            </w:r>
          </w:p>
        </w:tc>
        <w:tc>
          <w:tcPr>
            <w:tcW w:w="2334" w:type="pct"/>
            <w:tcBorders>
              <w:top w:val="single" w:sz="4" w:space="0" w:color="auto"/>
              <w:left w:val="nil"/>
              <w:bottom w:val="nil"/>
              <w:right w:val="nil"/>
            </w:tcBorders>
            <w:hideMark/>
          </w:tcPr>
          <w:p w:rsidR="00345495" w:rsidRDefault="00345495">
            <w:pPr>
              <w:spacing w:line="240" w:lineRule="auto"/>
              <w:jc w:val="center"/>
              <w:rPr>
                <w:rFonts w:ascii="Tahoma" w:eastAsia="Times New Roman" w:hAnsi="Tahoma" w:cs="Tahoma"/>
                <w:sz w:val="18"/>
                <w:szCs w:val="18"/>
              </w:rPr>
            </w:pPr>
            <w:r>
              <w:rPr>
                <w:rFonts w:ascii="Tahoma" w:eastAsia="Times New Roman" w:hAnsi="Tahoma" w:cs="Tahoma"/>
                <w:sz w:val="18"/>
                <w:szCs w:val="18"/>
              </w:rPr>
              <w:t xml:space="preserve">Luas </w:t>
            </w:r>
          </w:p>
          <w:p w:rsidR="00345495" w:rsidRDefault="00345495">
            <w:pPr>
              <w:spacing w:line="240" w:lineRule="auto"/>
              <w:jc w:val="center"/>
              <w:rPr>
                <w:rFonts w:ascii="Tahoma" w:eastAsia="Times New Roman" w:hAnsi="Tahoma" w:cs="Tahoma"/>
                <w:sz w:val="18"/>
                <w:szCs w:val="18"/>
              </w:rPr>
            </w:pPr>
            <w:r>
              <w:rPr>
                <w:rFonts w:ascii="Tahoma" w:eastAsia="Times New Roman" w:hAnsi="Tahoma" w:cs="Tahoma"/>
                <w:sz w:val="18"/>
                <w:szCs w:val="18"/>
              </w:rPr>
              <w:t>(ha)</w:t>
            </w:r>
          </w:p>
        </w:tc>
      </w:tr>
      <w:tr w:rsidR="00345495" w:rsidTr="00345495">
        <w:trPr>
          <w:trHeight w:val="252"/>
        </w:trPr>
        <w:tc>
          <w:tcPr>
            <w:tcW w:w="2666" w:type="pct"/>
            <w:tcBorders>
              <w:top w:val="single" w:sz="4" w:space="0" w:color="auto"/>
              <w:left w:val="nil"/>
              <w:bottom w:val="nil"/>
              <w:right w:val="nil"/>
            </w:tcBorders>
            <w:vAlign w:val="bottom"/>
            <w:hideMark/>
          </w:tcPr>
          <w:p w:rsidR="00345495" w:rsidRDefault="00345495">
            <w:pPr>
              <w:spacing w:line="240" w:lineRule="auto"/>
              <w:ind w:left="120"/>
              <w:rPr>
                <w:rFonts w:ascii="Tahoma" w:eastAsia="Times New Roman" w:hAnsi="Tahoma" w:cs="Tahoma"/>
                <w:sz w:val="18"/>
                <w:szCs w:val="18"/>
              </w:rPr>
            </w:pPr>
            <w:r>
              <w:rPr>
                <w:rFonts w:ascii="Tahoma" w:eastAsia="Times New Roman" w:hAnsi="Tahoma" w:cs="Tahoma"/>
                <w:sz w:val="18"/>
                <w:szCs w:val="18"/>
              </w:rPr>
              <w:t>- Rawa pasang surut</w:t>
            </w:r>
          </w:p>
        </w:tc>
        <w:tc>
          <w:tcPr>
            <w:tcW w:w="2334" w:type="pct"/>
            <w:tcBorders>
              <w:top w:val="single" w:sz="4" w:space="0" w:color="auto"/>
              <w:left w:val="nil"/>
              <w:bottom w:val="nil"/>
              <w:right w:val="nil"/>
            </w:tcBorders>
            <w:vAlign w:val="bottom"/>
            <w:hideMark/>
          </w:tcPr>
          <w:p w:rsidR="00345495" w:rsidRDefault="00345495">
            <w:pPr>
              <w:spacing w:line="240" w:lineRule="auto"/>
              <w:ind w:right="90"/>
              <w:jc w:val="center"/>
              <w:rPr>
                <w:rFonts w:ascii="Tahoma" w:eastAsia="Times New Roman" w:hAnsi="Tahoma" w:cs="Tahoma"/>
                <w:sz w:val="18"/>
                <w:szCs w:val="18"/>
              </w:rPr>
            </w:pPr>
            <w:r>
              <w:rPr>
                <w:rFonts w:ascii="Tahoma" w:eastAsia="Times New Roman" w:hAnsi="Tahoma" w:cs="Tahoma"/>
                <w:sz w:val="18"/>
                <w:szCs w:val="18"/>
              </w:rPr>
              <w:t>33.610</w:t>
            </w:r>
          </w:p>
        </w:tc>
      </w:tr>
      <w:tr w:rsidR="00345495" w:rsidTr="00345495">
        <w:trPr>
          <w:trHeight w:val="252"/>
        </w:trPr>
        <w:tc>
          <w:tcPr>
            <w:tcW w:w="2666" w:type="pct"/>
            <w:vAlign w:val="bottom"/>
            <w:hideMark/>
          </w:tcPr>
          <w:p w:rsidR="00345495" w:rsidRDefault="00345495" w:rsidP="00D7498A">
            <w:pPr>
              <w:pStyle w:val="ListParagraph"/>
              <w:numPr>
                <w:ilvl w:val="0"/>
                <w:numId w:val="1"/>
              </w:numPr>
              <w:spacing w:line="240" w:lineRule="auto"/>
              <w:ind w:left="252" w:hanging="140"/>
              <w:rPr>
                <w:rFonts w:ascii="Tahoma" w:eastAsia="Times New Roman" w:hAnsi="Tahoma" w:cs="Tahoma"/>
                <w:sz w:val="18"/>
                <w:szCs w:val="18"/>
              </w:rPr>
            </w:pPr>
            <w:r>
              <w:rPr>
                <w:rFonts w:ascii="Tahoma" w:eastAsia="Times New Roman" w:hAnsi="Tahoma" w:cs="Tahoma"/>
                <w:sz w:val="18"/>
                <w:szCs w:val="18"/>
              </w:rPr>
              <w:t>Rawa lebak</w:t>
            </w:r>
          </w:p>
        </w:tc>
        <w:tc>
          <w:tcPr>
            <w:tcW w:w="2334" w:type="pct"/>
            <w:vAlign w:val="bottom"/>
            <w:hideMark/>
          </w:tcPr>
          <w:p w:rsidR="00345495" w:rsidRDefault="00345495">
            <w:pPr>
              <w:spacing w:line="240" w:lineRule="auto"/>
              <w:ind w:right="110"/>
              <w:jc w:val="center"/>
              <w:rPr>
                <w:rFonts w:ascii="Tahoma" w:eastAsia="Times New Roman" w:hAnsi="Tahoma" w:cs="Tahoma"/>
                <w:sz w:val="18"/>
                <w:szCs w:val="18"/>
              </w:rPr>
            </w:pPr>
            <w:r>
              <w:rPr>
                <w:rFonts w:ascii="Tahoma" w:eastAsia="Times New Roman" w:hAnsi="Tahoma" w:cs="Tahoma"/>
                <w:sz w:val="18"/>
                <w:szCs w:val="18"/>
              </w:rPr>
              <w:t>953</w:t>
            </w:r>
          </w:p>
        </w:tc>
      </w:tr>
      <w:tr w:rsidR="00345495" w:rsidTr="00345495">
        <w:trPr>
          <w:trHeight w:val="254"/>
        </w:trPr>
        <w:tc>
          <w:tcPr>
            <w:tcW w:w="2666" w:type="pct"/>
            <w:tcBorders>
              <w:top w:val="nil"/>
              <w:left w:val="nil"/>
              <w:bottom w:val="single" w:sz="4" w:space="0" w:color="auto"/>
              <w:right w:val="nil"/>
            </w:tcBorders>
            <w:vAlign w:val="bottom"/>
            <w:hideMark/>
          </w:tcPr>
          <w:p w:rsidR="00345495" w:rsidRDefault="00345495">
            <w:pPr>
              <w:spacing w:line="240" w:lineRule="auto"/>
              <w:rPr>
                <w:rFonts w:ascii="Tahoma" w:eastAsia="Times New Roman" w:hAnsi="Tahoma" w:cs="Tahoma"/>
                <w:sz w:val="18"/>
                <w:szCs w:val="18"/>
              </w:rPr>
            </w:pPr>
            <w:r>
              <w:rPr>
                <w:rFonts w:ascii="Tahoma" w:eastAsia="Times New Roman" w:hAnsi="Tahoma" w:cs="Tahoma"/>
                <w:sz w:val="18"/>
                <w:szCs w:val="18"/>
              </w:rPr>
              <w:t xml:space="preserve">  - Lainnya</w:t>
            </w:r>
          </w:p>
        </w:tc>
        <w:tc>
          <w:tcPr>
            <w:tcW w:w="2334" w:type="pct"/>
            <w:tcBorders>
              <w:top w:val="nil"/>
              <w:left w:val="nil"/>
              <w:bottom w:val="single" w:sz="4" w:space="0" w:color="auto"/>
              <w:right w:val="nil"/>
            </w:tcBorders>
            <w:vAlign w:val="bottom"/>
            <w:hideMark/>
          </w:tcPr>
          <w:p w:rsidR="00345495" w:rsidRDefault="00345495">
            <w:pPr>
              <w:spacing w:line="240" w:lineRule="auto"/>
              <w:ind w:right="110"/>
              <w:jc w:val="center"/>
              <w:rPr>
                <w:rFonts w:ascii="Tahoma" w:eastAsia="Times New Roman" w:hAnsi="Tahoma" w:cs="Tahoma"/>
                <w:sz w:val="18"/>
                <w:szCs w:val="18"/>
              </w:rPr>
            </w:pPr>
            <w:r>
              <w:rPr>
                <w:rFonts w:ascii="Tahoma" w:eastAsia="Times New Roman" w:hAnsi="Tahoma" w:cs="Tahoma"/>
                <w:sz w:val="18"/>
                <w:szCs w:val="18"/>
              </w:rPr>
              <w:t>203</w:t>
            </w:r>
          </w:p>
        </w:tc>
      </w:tr>
      <w:tr w:rsidR="00345495" w:rsidTr="00345495">
        <w:trPr>
          <w:trHeight w:val="252"/>
        </w:trPr>
        <w:tc>
          <w:tcPr>
            <w:tcW w:w="2666" w:type="pct"/>
            <w:tcBorders>
              <w:top w:val="single" w:sz="4" w:space="0" w:color="auto"/>
              <w:left w:val="nil"/>
              <w:bottom w:val="single" w:sz="4" w:space="0" w:color="auto"/>
              <w:right w:val="nil"/>
            </w:tcBorders>
            <w:vAlign w:val="bottom"/>
            <w:hideMark/>
          </w:tcPr>
          <w:p w:rsidR="00345495" w:rsidRDefault="00345495">
            <w:pPr>
              <w:pStyle w:val="ListParagraph"/>
              <w:spacing w:line="240" w:lineRule="auto"/>
              <w:ind w:left="740"/>
              <w:rPr>
                <w:rFonts w:ascii="Tahoma" w:eastAsia="Times New Roman" w:hAnsi="Tahoma" w:cs="Tahoma"/>
                <w:sz w:val="18"/>
                <w:szCs w:val="18"/>
              </w:rPr>
            </w:pPr>
            <w:r>
              <w:rPr>
                <w:rFonts w:ascii="Tahoma" w:eastAsia="Times New Roman" w:hAnsi="Tahoma" w:cs="Tahoma"/>
                <w:sz w:val="18"/>
                <w:szCs w:val="18"/>
              </w:rPr>
              <w:t>Jumlah</w:t>
            </w:r>
          </w:p>
        </w:tc>
        <w:tc>
          <w:tcPr>
            <w:tcW w:w="2334" w:type="pct"/>
            <w:tcBorders>
              <w:top w:val="single" w:sz="4" w:space="0" w:color="auto"/>
              <w:left w:val="nil"/>
              <w:bottom w:val="single" w:sz="4" w:space="0" w:color="auto"/>
              <w:right w:val="nil"/>
            </w:tcBorders>
            <w:vAlign w:val="bottom"/>
            <w:hideMark/>
          </w:tcPr>
          <w:p w:rsidR="00345495" w:rsidRDefault="00345495">
            <w:pPr>
              <w:spacing w:line="240" w:lineRule="auto"/>
              <w:jc w:val="center"/>
              <w:rPr>
                <w:rFonts w:ascii="Tahoma" w:eastAsia="Times New Roman" w:hAnsi="Tahoma" w:cs="Tahoma"/>
                <w:sz w:val="18"/>
                <w:szCs w:val="18"/>
              </w:rPr>
            </w:pPr>
            <w:r>
              <w:rPr>
                <w:rFonts w:ascii="Tahoma" w:eastAsia="Times New Roman" w:hAnsi="Tahoma" w:cs="Tahoma"/>
                <w:sz w:val="18"/>
                <w:szCs w:val="18"/>
              </w:rPr>
              <w:t>34.766</w:t>
            </w:r>
          </w:p>
        </w:tc>
      </w:tr>
    </w:tbl>
    <w:p w:rsidR="00345495" w:rsidRDefault="00345495" w:rsidP="00345495">
      <w:pPr>
        <w:spacing w:line="240" w:lineRule="auto"/>
        <w:rPr>
          <w:rFonts w:ascii="Tahoma" w:eastAsia="Times New Roman" w:hAnsi="Tahoma" w:cs="Tahoma"/>
          <w:sz w:val="18"/>
          <w:szCs w:val="18"/>
        </w:rPr>
      </w:pPr>
      <w:r>
        <w:rPr>
          <w:rFonts w:ascii="Tahoma" w:eastAsia="Times New Roman" w:hAnsi="Tahoma" w:cs="Tahoma"/>
          <w:sz w:val="18"/>
          <w:szCs w:val="18"/>
        </w:rPr>
        <w:t>Sumber:  BPS Riau (2016)</w:t>
      </w:r>
    </w:p>
    <w:p w:rsidR="00345495" w:rsidRDefault="00345495" w:rsidP="00345495">
      <w:pPr>
        <w:spacing w:line="240" w:lineRule="auto"/>
        <w:ind w:right="-36"/>
        <w:rPr>
          <w:rFonts w:ascii="Tahoma" w:eastAsia="Times New Roman" w:hAnsi="Tahoma" w:cs="Tahoma"/>
          <w:b/>
          <w:sz w:val="20"/>
          <w:szCs w:val="20"/>
        </w:rPr>
      </w:pPr>
    </w:p>
    <w:p w:rsidR="00345495" w:rsidRDefault="00345495" w:rsidP="00345495">
      <w:pPr>
        <w:spacing w:line="240" w:lineRule="auto"/>
        <w:ind w:right="-36"/>
        <w:rPr>
          <w:rFonts w:ascii="Tahoma" w:eastAsia="Times New Roman" w:hAnsi="Tahoma" w:cs="Tahoma"/>
          <w:color w:val="231F20"/>
          <w:sz w:val="20"/>
          <w:szCs w:val="20"/>
        </w:rPr>
      </w:pPr>
      <w:r>
        <w:rPr>
          <w:rFonts w:ascii="Tahoma" w:eastAsia="Times New Roman" w:hAnsi="Tahoma" w:cs="Tahoma"/>
          <w:b/>
          <w:sz w:val="20"/>
          <w:szCs w:val="20"/>
        </w:rPr>
        <w:tab/>
      </w:r>
      <w:r>
        <w:rPr>
          <w:rFonts w:ascii="Tahoma" w:eastAsia="Times New Roman" w:hAnsi="Tahoma" w:cs="Tahoma"/>
          <w:sz w:val="20"/>
          <w:szCs w:val="20"/>
        </w:rPr>
        <w:t>Mengacu kepada</w:t>
      </w:r>
      <w:r>
        <w:rPr>
          <w:rFonts w:ascii="Tahoma" w:eastAsia="Times New Roman" w:hAnsi="Tahoma" w:cs="Tahoma"/>
          <w:b/>
          <w:sz w:val="20"/>
          <w:szCs w:val="20"/>
        </w:rPr>
        <w:t xml:space="preserve"> </w:t>
      </w:r>
      <w:r>
        <w:rPr>
          <w:rFonts w:ascii="Tahoma" w:eastAsia="Times New Roman" w:hAnsi="Tahoma" w:cs="Tahoma"/>
          <w:color w:val="000000"/>
          <w:sz w:val="20"/>
          <w:szCs w:val="20"/>
        </w:rPr>
        <w:t>Rekapitulasi Kalender Potensi Tanam Padi Provinsi Riau I</w:t>
      </w:r>
      <w:r>
        <w:rPr>
          <w:rFonts w:ascii="Tahoma" w:eastAsia="Times New Roman" w:hAnsi="Tahoma" w:cs="Tahoma"/>
          <w:sz w:val="20"/>
          <w:szCs w:val="20"/>
        </w:rPr>
        <w:t>ndeks pertanaman musim tanam  MH 2017/2018 (Oktober 2017 – Maret 2018) dan MK 2018 diperoleh rata –rata  Indeks sebesar 116,17 %.</w:t>
      </w:r>
      <w:r>
        <w:rPr>
          <w:rFonts w:ascii="Tahoma" w:eastAsia="Times New Roman" w:hAnsi="Tahoma" w:cs="Tahoma"/>
          <w:b/>
          <w:sz w:val="20"/>
          <w:szCs w:val="20"/>
        </w:rPr>
        <w:t xml:space="preserve">  </w:t>
      </w:r>
      <w:r>
        <w:rPr>
          <w:rFonts w:ascii="Tahoma" w:eastAsia="Times New Roman" w:hAnsi="Tahoma" w:cs="Tahoma"/>
          <w:sz w:val="20"/>
          <w:szCs w:val="20"/>
        </w:rPr>
        <w:t>Dengan meningkatnya Indeks Pertanaman dan penggunaan pupuk sesuai rekomendasi diharapkan akan diikuti dengan peningkatan hasil .</w:t>
      </w:r>
    </w:p>
    <w:p w:rsidR="00345495" w:rsidRDefault="00345495" w:rsidP="00345495">
      <w:pPr>
        <w:spacing w:line="240" w:lineRule="auto"/>
        <w:ind w:right="-36"/>
        <w:rPr>
          <w:rFonts w:ascii="Tahoma" w:eastAsia="Times New Roman" w:hAnsi="Tahoma" w:cs="Tahoma"/>
          <w:color w:val="000000"/>
          <w:sz w:val="20"/>
          <w:szCs w:val="20"/>
        </w:rPr>
      </w:pPr>
    </w:p>
    <w:p w:rsidR="00345495" w:rsidRDefault="00345495" w:rsidP="00345495">
      <w:pPr>
        <w:spacing w:line="240" w:lineRule="auto"/>
        <w:ind w:left="826" w:right="-36" w:hanging="826"/>
        <w:rPr>
          <w:rFonts w:ascii="Tahoma" w:eastAsia="Times New Roman" w:hAnsi="Tahoma" w:cs="Tahoma"/>
          <w:color w:val="000000"/>
          <w:sz w:val="20"/>
          <w:szCs w:val="20"/>
        </w:rPr>
      </w:pPr>
      <w:r>
        <w:rPr>
          <w:rFonts w:ascii="Tahoma" w:eastAsia="Times New Roman" w:hAnsi="Tahoma" w:cs="Tahoma"/>
          <w:color w:val="000000"/>
          <w:sz w:val="20"/>
          <w:szCs w:val="20"/>
        </w:rPr>
        <w:t>Tabel 2.</w:t>
      </w:r>
      <w:r>
        <w:rPr>
          <w:rFonts w:ascii="Tahoma" w:eastAsia="Times New Roman" w:hAnsi="Tahoma" w:cs="Tahoma"/>
          <w:color w:val="000000"/>
          <w:sz w:val="20"/>
          <w:szCs w:val="20"/>
        </w:rPr>
        <w:tab/>
        <w:t>Rekapitulasi Kalender Potensi Tanam Padi Provinsi Riau</w:t>
      </w:r>
    </w:p>
    <w:tbl>
      <w:tblPr>
        <w:tblStyle w:val="TableGrid"/>
        <w:tblW w:w="4750"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7"/>
        <w:gridCol w:w="1341"/>
        <w:gridCol w:w="904"/>
        <w:gridCol w:w="864"/>
        <w:gridCol w:w="804"/>
        <w:gridCol w:w="893"/>
        <w:gridCol w:w="895"/>
        <w:gridCol w:w="47"/>
        <w:gridCol w:w="995"/>
        <w:gridCol w:w="1192"/>
        <w:gridCol w:w="575"/>
      </w:tblGrid>
      <w:tr w:rsidR="00345495" w:rsidTr="00345495">
        <w:trPr>
          <w:trHeight w:val="174"/>
        </w:trPr>
        <w:tc>
          <w:tcPr>
            <w:tcW w:w="322" w:type="pct"/>
            <w:tcBorders>
              <w:top w:val="single" w:sz="4" w:space="0" w:color="auto"/>
              <w:left w:val="nil"/>
              <w:bottom w:val="single" w:sz="4" w:space="0" w:color="auto"/>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No</w:t>
            </w:r>
          </w:p>
        </w:tc>
        <w:tc>
          <w:tcPr>
            <w:tcW w:w="737" w:type="pct"/>
            <w:tcBorders>
              <w:top w:val="single" w:sz="4" w:space="0" w:color="auto"/>
              <w:left w:val="nil"/>
              <w:bottom w:val="single" w:sz="4" w:space="0" w:color="auto"/>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Kabupaten</w:t>
            </w:r>
          </w:p>
        </w:tc>
        <w:tc>
          <w:tcPr>
            <w:tcW w:w="497" w:type="pct"/>
            <w:tcBorders>
              <w:top w:val="single" w:sz="4" w:space="0" w:color="auto"/>
              <w:left w:val="nil"/>
              <w:bottom w:val="single" w:sz="4" w:space="0" w:color="auto"/>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Indeks Adm</w:t>
            </w:r>
          </w:p>
        </w:tc>
        <w:tc>
          <w:tcPr>
            <w:tcW w:w="1900" w:type="pct"/>
            <w:gridSpan w:val="4"/>
            <w:tcBorders>
              <w:top w:val="single" w:sz="4" w:space="0" w:color="auto"/>
              <w:left w:val="nil"/>
              <w:bottom w:val="single" w:sz="4" w:space="0" w:color="auto"/>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Luas Lahan Rawa (ha)</w:t>
            </w:r>
          </w:p>
        </w:tc>
        <w:tc>
          <w:tcPr>
            <w:tcW w:w="1228" w:type="pct"/>
            <w:gridSpan w:val="3"/>
            <w:tcBorders>
              <w:top w:val="single" w:sz="4" w:space="0" w:color="auto"/>
              <w:left w:val="nil"/>
              <w:bottom w:val="single" w:sz="4" w:space="0" w:color="auto"/>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Perkiraan Luas Tanam</w:t>
            </w:r>
          </w:p>
        </w:tc>
        <w:tc>
          <w:tcPr>
            <w:tcW w:w="316" w:type="pct"/>
            <w:tcBorders>
              <w:top w:val="single" w:sz="4" w:space="0" w:color="auto"/>
              <w:left w:val="nil"/>
              <w:bottom w:val="single" w:sz="4" w:space="0" w:color="auto"/>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IP</w:t>
            </w:r>
          </w:p>
        </w:tc>
      </w:tr>
      <w:tr w:rsidR="00345495" w:rsidTr="00345495">
        <w:trPr>
          <w:trHeight w:val="208"/>
        </w:trPr>
        <w:tc>
          <w:tcPr>
            <w:tcW w:w="322" w:type="pct"/>
            <w:tcBorders>
              <w:top w:val="single" w:sz="4" w:space="0" w:color="auto"/>
              <w:left w:val="nil"/>
              <w:bottom w:val="nil"/>
              <w:right w:val="nil"/>
            </w:tcBorders>
          </w:tcPr>
          <w:p w:rsidR="00345495" w:rsidRDefault="00345495">
            <w:pPr>
              <w:spacing w:line="240" w:lineRule="auto"/>
              <w:ind w:left="-108" w:right="-99"/>
              <w:jc w:val="center"/>
              <w:rPr>
                <w:rFonts w:ascii="Tahoma" w:eastAsia="Times New Roman" w:hAnsi="Tahoma" w:cs="Tahoma"/>
                <w:color w:val="000000"/>
                <w:sz w:val="12"/>
                <w:szCs w:val="12"/>
              </w:rPr>
            </w:pPr>
          </w:p>
        </w:tc>
        <w:tc>
          <w:tcPr>
            <w:tcW w:w="737" w:type="pct"/>
            <w:tcBorders>
              <w:top w:val="single" w:sz="4" w:space="0" w:color="auto"/>
              <w:left w:val="nil"/>
              <w:bottom w:val="nil"/>
              <w:right w:val="nil"/>
            </w:tcBorders>
          </w:tcPr>
          <w:p w:rsidR="00345495" w:rsidRDefault="00345495">
            <w:pPr>
              <w:spacing w:line="240" w:lineRule="auto"/>
              <w:ind w:left="-108" w:right="-99"/>
              <w:jc w:val="center"/>
              <w:rPr>
                <w:rFonts w:ascii="Tahoma" w:eastAsia="Times New Roman" w:hAnsi="Tahoma" w:cs="Tahoma"/>
                <w:color w:val="000000"/>
                <w:sz w:val="12"/>
                <w:szCs w:val="12"/>
              </w:rPr>
            </w:pPr>
          </w:p>
        </w:tc>
        <w:tc>
          <w:tcPr>
            <w:tcW w:w="497" w:type="pct"/>
            <w:tcBorders>
              <w:top w:val="single" w:sz="4" w:space="0" w:color="auto"/>
              <w:left w:val="nil"/>
              <w:bottom w:val="nil"/>
              <w:right w:val="nil"/>
            </w:tcBorders>
          </w:tcPr>
          <w:p w:rsidR="00345495" w:rsidRDefault="00345495">
            <w:pPr>
              <w:spacing w:line="240" w:lineRule="auto"/>
              <w:ind w:left="-108" w:right="-99"/>
              <w:jc w:val="center"/>
              <w:rPr>
                <w:rFonts w:ascii="Tahoma" w:eastAsia="Times New Roman" w:hAnsi="Tahoma" w:cs="Tahoma"/>
                <w:color w:val="000000"/>
                <w:sz w:val="12"/>
                <w:szCs w:val="12"/>
              </w:rPr>
            </w:pPr>
          </w:p>
        </w:tc>
        <w:tc>
          <w:tcPr>
            <w:tcW w:w="475" w:type="pct"/>
            <w:tcBorders>
              <w:top w:val="single" w:sz="4" w:space="0" w:color="auto"/>
              <w:left w:val="nil"/>
              <w:bottom w:val="nil"/>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Pasang surut</w:t>
            </w:r>
          </w:p>
        </w:tc>
        <w:tc>
          <w:tcPr>
            <w:tcW w:w="442" w:type="pct"/>
            <w:tcBorders>
              <w:top w:val="single" w:sz="4" w:space="0" w:color="auto"/>
              <w:left w:val="nil"/>
              <w:bottom w:val="nil"/>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Lebak</w:t>
            </w:r>
          </w:p>
        </w:tc>
        <w:tc>
          <w:tcPr>
            <w:tcW w:w="491" w:type="pct"/>
            <w:tcBorders>
              <w:top w:val="single" w:sz="4" w:space="0" w:color="auto"/>
              <w:left w:val="nil"/>
              <w:bottom w:val="nil"/>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Lainnya</w:t>
            </w:r>
          </w:p>
        </w:tc>
        <w:tc>
          <w:tcPr>
            <w:tcW w:w="518" w:type="pct"/>
            <w:gridSpan w:val="2"/>
            <w:tcBorders>
              <w:top w:val="single" w:sz="4" w:space="0" w:color="auto"/>
              <w:left w:val="nil"/>
              <w:bottom w:val="nil"/>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Total</w:t>
            </w:r>
          </w:p>
        </w:tc>
        <w:tc>
          <w:tcPr>
            <w:tcW w:w="547" w:type="pct"/>
            <w:tcBorders>
              <w:top w:val="single" w:sz="4" w:space="0" w:color="auto"/>
              <w:left w:val="nil"/>
              <w:bottom w:val="nil"/>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Musim Hujan</w:t>
            </w:r>
          </w:p>
        </w:tc>
        <w:tc>
          <w:tcPr>
            <w:tcW w:w="654" w:type="pct"/>
            <w:tcBorders>
              <w:top w:val="single" w:sz="4" w:space="0" w:color="auto"/>
              <w:left w:val="nil"/>
              <w:bottom w:val="nil"/>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Musim Kemarau</w:t>
            </w:r>
          </w:p>
        </w:tc>
        <w:tc>
          <w:tcPr>
            <w:tcW w:w="316" w:type="pct"/>
            <w:tcBorders>
              <w:top w:val="single" w:sz="4" w:space="0" w:color="auto"/>
              <w:left w:val="nil"/>
              <w:bottom w:val="nil"/>
              <w:right w:val="nil"/>
            </w:tcBorders>
          </w:tcPr>
          <w:p w:rsidR="00345495" w:rsidRDefault="00345495">
            <w:pPr>
              <w:spacing w:line="240" w:lineRule="auto"/>
              <w:ind w:left="-108" w:right="-99"/>
              <w:jc w:val="center"/>
              <w:rPr>
                <w:rFonts w:ascii="Tahoma" w:eastAsia="Times New Roman" w:hAnsi="Tahoma" w:cs="Tahoma"/>
                <w:color w:val="000000"/>
                <w:sz w:val="12"/>
                <w:szCs w:val="12"/>
              </w:rPr>
            </w:pPr>
          </w:p>
        </w:tc>
      </w:tr>
      <w:tr w:rsidR="00345495" w:rsidTr="00345495">
        <w:trPr>
          <w:trHeight w:val="104"/>
        </w:trPr>
        <w:tc>
          <w:tcPr>
            <w:tcW w:w="322" w:type="pct"/>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1</w:t>
            </w:r>
          </w:p>
        </w:tc>
        <w:tc>
          <w:tcPr>
            <w:tcW w:w="73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Indragiri Hilir</w:t>
            </w:r>
          </w:p>
        </w:tc>
        <w:tc>
          <w:tcPr>
            <w:tcW w:w="49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1403</w:t>
            </w:r>
          </w:p>
        </w:tc>
        <w:tc>
          <w:tcPr>
            <w:tcW w:w="475"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25.491</w:t>
            </w:r>
          </w:p>
        </w:tc>
        <w:tc>
          <w:tcPr>
            <w:tcW w:w="442"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491"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518" w:type="pct"/>
            <w:gridSpan w:val="2"/>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25.491</w:t>
            </w:r>
          </w:p>
        </w:tc>
        <w:tc>
          <w:tcPr>
            <w:tcW w:w="54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25.491</w:t>
            </w:r>
          </w:p>
        </w:tc>
        <w:tc>
          <w:tcPr>
            <w:tcW w:w="654"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316"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114</w:t>
            </w:r>
          </w:p>
        </w:tc>
      </w:tr>
      <w:tr w:rsidR="00345495" w:rsidTr="00345495">
        <w:trPr>
          <w:trHeight w:val="104"/>
        </w:trPr>
        <w:tc>
          <w:tcPr>
            <w:tcW w:w="322" w:type="pct"/>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2</w:t>
            </w:r>
          </w:p>
        </w:tc>
        <w:tc>
          <w:tcPr>
            <w:tcW w:w="73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Indragiri Hulu</w:t>
            </w:r>
          </w:p>
        </w:tc>
        <w:tc>
          <w:tcPr>
            <w:tcW w:w="49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1402</w:t>
            </w:r>
          </w:p>
        </w:tc>
        <w:tc>
          <w:tcPr>
            <w:tcW w:w="475"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964</w:t>
            </w:r>
          </w:p>
        </w:tc>
        <w:tc>
          <w:tcPr>
            <w:tcW w:w="442"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228</w:t>
            </w:r>
          </w:p>
        </w:tc>
        <w:tc>
          <w:tcPr>
            <w:tcW w:w="491"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518" w:type="pct"/>
            <w:gridSpan w:val="2"/>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1.192</w:t>
            </w:r>
          </w:p>
        </w:tc>
        <w:tc>
          <w:tcPr>
            <w:tcW w:w="54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1.066</w:t>
            </w:r>
          </w:p>
        </w:tc>
        <w:tc>
          <w:tcPr>
            <w:tcW w:w="654"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25</w:t>
            </w:r>
          </w:p>
        </w:tc>
        <w:tc>
          <w:tcPr>
            <w:tcW w:w="316"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134</w:t>
            </w:r>
          </w:p>
        </w:tc>
      </w:tr>
      <w:tr w:rsidR="00345495" w:rsidTr="00345495">
        <w:trPr>
          <w:trHeight w:val="69"/>
        </w:trPr>
        <w:tc>
          <w:tcPr>
            <w:tcW w:w="322" w:type="pct"/>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3</w:t>
            </w:r>
          </w:p>
        </w:tc>
        <w:tc>
          <w:tcPr>
            <w:tcW w:w="73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Kampar</w:t>
            </w:r>
          </w:p>
        </w:tc>
        <w:tc>
          <w:tcPr>
            <w:tcW w:w="49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1406</w:t>
            </w:r>
          </w:p>
        </w:tc>
        <w:tc>
          <w:tcPr>
            <w:tcW w:w="475"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442"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491"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75</w:t>
            </w:r>
          </w:p>
        </w:tc>
        <w:tc>
          <w:tcPr>
            <w:tcW w:w="518" w:type="pct"/>
            <w:gridSpan w:val="2"/>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75</w:t>
            </w:r>
          </w:p>
        </w:tc>
        <w:tc>
          <w:tcPr>
            <w:tcW w:w="54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75</w:t>
            </w:r>
          </w:p>
        </w:tc>
        <w:tc>
          <w:tcPr>
            <w:tcW w:w="654"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316"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130</w:t>
            </w:r>
          </w:p>
        </w:tc>
      </w:tr>
      <w:tr w:rsidR="00345495" w:rsidTr="00345495">
        <w:trPr>
          <w:trHeight w:val="107"/>
        </w:trPr>
        <w:tc>
          <w:tcPr>
            <w:tcW w:w="322" w:type="pct"/>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4</w:t>
            </w:r>
          </w:p>
        </w:tc>
        <w:tc>
          <w:tcPr>
            <w:tcW w:w="73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Pelalawan</w:t>
            </w:r>
          </w:p>
        </w:tc>
        <w:tc>
          <w:tcPr>
            <w:tcW w:w="49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1404</w:t>
            </w:r>
          </w:p>
        </w:tc>
        <w:tc>
          <w:tcPr>
            <w:tcW w:w="475"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6.419</w:t>
            </w:r>
          </w:p>
        </w:tc>
        <w:tc>
          <w:tcPr>
            <w:tcW w:w="442"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100</w:t>
            </w:r>
          </w:p>
        </w:tc>
        <w:tc>
          <w:tcPr>
            <w:tcW w:w="491"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518" w:type="pct"/>
            <w:gridSpan w:val="2"/>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6.519</w:t>
            </w:r>
          </w:p>
        </w:tc>
        <w:tc>
          <w:tcPr>
            <w:tcW w:w="54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6.469</w:t>
            </w:r>
          </w:p>
        </w:tc>
        <w:tc>
          <w:tcPr>
            <w:tcW w:w="654"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316"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103</w:t>
            </w:r>
          </w:p>
        </w:tc>
      </w:tr>
      <w:tr w:rsidR="00345495" w:rsidTr="00345495">
        <w:trPr>
          <w:trHeight w:val="104"/>
        </w:trPr>
        <w:tc>
          <w:tcPr>
            <w:tcW w:w="322" w:type="pct"/>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5</w:t>
            </w:r>
          </w:p>
        </w:tc>
        <w:tc>
          <w:tcPr>
            <w:tcW w:w="73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Rokan Hilir</w:t>
            </w:r>
          </w:p>
        </w:tc>
        <w:tc>
          <w:tcPr>
            <w:tcW w:w="49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1409</w:t>
            </w:r>
          </w:p>
        </w:tc>
        <w:tc>
          <w:tcPr>
            <w:tcW w:w="475"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736</w:t>
            </w:r>
          </w:p>
        </w:tc>
        <w:tc>
          <w:tcPr>
            <w:tcW w:w="442"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625</w:t>
            </w:r>
          </w:p>
        </w:tc>
        <w:tc>
          <w:tcPr>
            <w:tcW w:w="491"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518" w:type="pct"/>
            <w:gridSpan w:val="2"/>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1.361</w:t>
            </w:r>
          </w:p>
        </w:tc>
        <w:tc>
          <w:tcPr>
            <w:tcW w:w="547"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736</w:t>
            </w:r>
          </w:p>
        </w:tc>
        <w:tc>
          <w:tcPr>
            <w:tcW w:w="654"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625</w:t>
            </w:r>
          </w:p>
        </w:tc>
        <w:tc>
          <w:tcPr>
            <w:tcW w:w="316" w:type="pct"/>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135</w:t>
            </w:r>
          </w:p>
        </w:tc>
      </w:tr>
      <w:tr w:rsidR="00345495" w:rsidTr="00345495">
        <w:trPr>
          <w:trHeight w:val="69"/>
        </w:trPr>
        <w:tc>
          <w:tcPr>
            <w:tcW w:w="322" w:type="pct"/>
            <w:tcBorders>
              <w:top w:val="nil"/>
              <w:left w:val="nil"/>
              <w:bottom w:val="single" w:sz="4" w:space="0" w:color="auto"/>
              <w:right w:val="nil"/>
            </w:tcBorders>
            <w:hideMark/>
          </w:tcPr>
          <w:p w:rsidR="00345495" w:rsidRDefault="00345495">
            <w:pPr>
              <w:spacing w:line="240" w:lineRule="auto"/>
              <w:ind w:left="-108" w:right="-99"/>
              <w:jc w:val="center"/>
              <w:rPr>
                <w:rFonts w:ascii="Tahoma" w:eastAsia="Times New Roman" w:hAnsi="Tahoma" w:cs="Tahoma"/>
                <w:color w:val="000000"/>
                <w:sz w:val="12"/>
                <w:szCs w:val="12"/>
              </w:rPr>
            </w:pPr>
            <w:r>
              <w:rPr>
                <w:rFonts w:ascii="Tahoma" w:eastAsia="Times New Roman" w:hAnsi="Tahoma" w:cs="Tahoma"/>
                <w:color w:val="000000"/>
                <w:sz w:val="12"/>
                <w:szCs w:val="12"/>
              </w:rPr>
              <w:t>6</w:t>
            </w:r>
          </w:p>
        </w:tc>
        <w:tc>
          <w:tcPr>
            <w:tcW w:w="737" w:type="pct"/>
            <w:tcBorders>
              <w:top w:val="nil"/>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Siak</w:t>
            </w:r>
          </w:p>
        </w:tc>
        <w:tc>
          <w:tcPr>
            <w:tcW w:w="497" w:type="pct"/>
            <w:tcBorders>
              <w:top w:val="nil"/>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1405</w:t>
            </w:r>
          </w:p>
        </w:tc>
        <w:tc>
          <w:tcPr>
            <w:tcW w:w="475" w:type="pct"/>
            <w:tcBorders>
              <w:top w:val="nil"/>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442" w:type="pct"/>
            <w:tcBorders>
              <w:top w:val="nil"/>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491" w:type="pct"/>
            <w:tcBorders>
              <w:top w:val="nil"/>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128</w:t>
            </w:r>
          </w:p>
        </w:tc>
        <w:tc>
          <w:tcPr>
            <w:tcW w:w="518" w:type="pct"/>
            <w:gridSpan w:val="2"/>
            <w:tcBorders>
              <w:top w:val="nil"/>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128</w:t>
            </w:r>
          </w:p>
        </w:tc>
        <w:tc>
          <w:tcPr>
            <w:tcW w:w="547" w:type="pct"/>
            <w:tcBorders>
              <w:top w:val="nil"/>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128</w:t>
            </w:r>
          </w:p>
        </w:tc>
        <w:tc>
          <w:tcPr>
            <w:tcW w:w="654" w:type="pct"/>
            <w:tcBorders>
              <w:top w:val="nil"/>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0</w:t>
            </w:r>
          </w:p>
        </w:tc>
        <w:tc>
          <w:tcPr>
            <w:tcW w:w="316" w:type="pct"/>
            <w:tcBorders>
              <w:top w:val="nil"/>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184</w:t>
            </w:r>
          </w:p>
        </w:tc>
      </w:tr>
      <w:tr w:rsidR="00345495" w:rsidTr="00345495">
        <w:trPr>
          <w:trHeight w:val="330"/>
        </w:trPr>
        <w:tc>
          <w:tcPr>
            <w:tcW w:w="322" w:type="pct"/>
            <w:tcBorders>
              <w:top w:val="single" w:sz="4" w:space="0" w:color="auto"/>
              <w:left w:val="nil"/>
              <w:bottom w:val="single" w:sz="4" w:space="0" w:color="auto"/>
              <w:right w:val="nil"/>
            </w:tcBorders>
          </w:tcPr>
          <w:p w:rsidR="00345495" w:rsidRDefault="00345495">
            <w:pPr>
              <w:spacing w:line="240" w:lineRule="auto"/>
              <w:ind w:left="-108" w:right="-99"/>
              <w:jc w:val="center"/>
              <w:rPr>
                <w:rFonts w:ascii="Tahoma" w:eastAsia="Times New Roman" w:hAnsi="Tahoma" w:cs="Tahoma"/>
                <w:color w:val="000000"/>
                <w:sz w:val="12"/>
                <w:szCs w:val="12"/>
              </w:rPr>
            </w:pPr>
          </w:p>
        </w:tc>
        <w:tc>
          <w:tcPr>
            <w:tcW w:w="737" w:type="pct"/>
            <w:tcBorders>
              <w:top w:val="single" w:sz="4" w:space="0" w:color="auto"/>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Jumlah</w:t>
            </w:r>
          </w:p>
        </w:tc>
        <w:tc>
          <w:tcPr>
            <w:tcW w:w="497" w:type="pct"/>
            <w:tcBorders>
              <w:top w:val="single" w:sz="4" w:space="0" w:color="auto"/>
              <w:left w:val="nil"/>
              <w:bottom w:val="single" w:sz="4" w:space="0" w:color="auto"/>
              <w:right w:val="nil"/>
            </w:tcBorders>
          </w:tcPr>
          <w:p w:rsidR="00345495" w:rsidRDefault="00345495">
            <w:pPr>
              <w:spacing w:line="240" w:lineRule="auto"/>
              <w:ind w:left="-108" w:right="-99"/>
              <w:rPr>
                <w:rFonts w:ascii="Tahoma" w:eastAsia="Times New Roman" w:hAnsi="Tahoma" w:cs="Tahoma"/>
                <w:color w:val="000000"/>
                <w:sz w:val="12"/>
                <w:szCs w:val="12"/>
              </w:rPr>
            </w:pPr>
          </w:p>
        </w:tc>
        <w:tc>
          <w:tcPr>
            <w:tcW w:w="475" w:type="pct"/>
            <w:tcBorders>
              <w:top w:val="single" w:sz="4" w:space="0" w:color="auto"/>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33.610</w:t>
            </w:r>
          </w:p>
        </w:tc>
        <w:tc>
          <w:tcPr>
            <w:tcW w:w="442" w:type="pct"/>
            <w:tcBorders>
              <w:top w:val="single" w:sz="4" w:space="0" w:color="auto"/>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953</w:t>
            </w:r>
          </w:p>
        </w:tc>
        <w:tc>
          <w:tcPr>
            <w:tcW w:w="491" w:type="pct"/>
            <w:tcBorders>
              <w:top w:val="single" w:sz="4" w:space="0" w:color="auto"/>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203</w:t>
            </w:r>
          </w:p>
        </w:tc>
        <w:tc>
          <w:tcPr>
            <w:tcW w:w="518" w:type="pct"/>
            <w:gridSpan w:val="2"/>
            <w:tcBorders>
              <w:top w:val="single" w:sz="4" w:space="0" w:color="auto"/>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34.766</w:t>
            </w:r>
          </w:p>
        </w:tc>
        <w:tc>
          <w:tcPr>
            <w:tcW w:w="547" w:type="pct"/>
            <w:tcBorders>
              <w:top w:val="single" w:sz="4" w:space="0" w:color="auto"/>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33.965</w:t>
            </w:r>
          </w:p>
        </w:tc>
        <w:tc>
          <w:tcPr>
            <w:tcW w:w="654" w:type="pct"/>
            <w:tcBorders>
              <w:top w:val="single" w:sz="4" w:space="0" w:color="auto"/>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650</w:t>
            </w:r>
          </w:p>
        </w:tc>
        <w:tc>
          <w:tcPr>
            <w:tcW w:w="316" w:type="pct"/>
            <w:tcBorders>
              <w:top w:val="single" w:sz="4" w:space="0" w:color="auto"/>
              <w:left w:val="nil"/>
              <w:bottom w:val="single" w:sz="4" w:space="0" w:color="auto"/>
              <w:right w:val="nil"/>
            </w:tcBorders>
            <w:hideMark/>
          </w:tcPr>
          <w:p w:rsidR="00345495" w:rsidRDefault="00345495">
            <w:pPr>
              <w:spacing w:line="240" w:lineRule="auto"/>
              <w:ind w:left="-108" w:right="-99"/>
              <w:rPr>
                <w:rFonts w:ascii="Tahoma" w:eastAsia="Times New Roman" w:hAnsi="Tahoma" w:cs="Tahoma"/>
                <w:color w:val="000000"/>
                <w:sz w:val="12"/>
                <w:szCs w:val="12"/>
              </w:rPr>
            </w:pPr>
            <w:r>
              <w:rPr>
                <w:rFonts w:ascii="Tahoma" w:eastAsia="Times New Roman" w:hAnsi="Tahoma" w:cs="Tahoma"/>
                <w:color w:val="000000"/>
                <w:sz w:val="12"/>
                <w:szCs w:val="12"/>
              </w:rPr>
              <w:t>116.16</w:t>
            </w:r>
          </w:p>
        </w:tc>
      </w:tr>
    </w:tbl>
    <w:p w:rsidR="00345495" w:rsidRDefault="00345495" w:rsidP="00345495">
      <w:pPr>
        <w:spacing w:line="240" w:lineRule="auto"/>
        <w:ind w:right="-36"/>
        <w:rPr>
          <w:rFonts w:ascii="Tahoma" w:eastAsia="Times New Roman" w:hAnsi="Tahoma" w:cs="Tahoma"/>
          <w:color w:val="000000"/>
          <w:sz w:val="16"/>
          <w:szCs w:val="16"/>
        </w:rPr>
      </w:pPr>
      <w:r>
        <w:rPr>
          <w:rFonts w:ascii="Tahoma" w:eastAsia="Times New Roman" w:hAnsi="Tahoma" w:cs="Tahoma"/>
          <w:color w:val="000000"/>
          <w:sz w:val="16"/>
          <w:szCs w:val="16"/>
        </w:rPr>
        <w:t>Sumber : Katam Terpadu Modren Provinsi Riau ( 2017 )</w:t>
      </w:r>
    </w:p>
    <w:p w:rsidR="00345495" w:rsidRDefault="00345495" w:rsidP="00345495">
      <w:pPr>
        <w:spacing w:line="240" w:lineRule="auto"/>
        <w:rPr>
          <w:rFonts w:ascii="Tahoma" w:eastAsia="Times New Roman" w:hAnsi="Tahoma" w:cs="Tahoma"/>
          <w:sz w:val="20"/>
          <w:szCs w:val="20"/>
        </w:rPr>
      </w:pPr>
    </w:p>
    <w:p w:rsidR="00345495" w:rsidRDefault="00345495" w:rsidP="00345495">
      <w:pPr>
        <w:spacing w:line="240" w:lineRule="auto"/>
        <w:ind w:right="-259"/>
        <w:rPr>
          <w:rFonts w:ascii="Tahoma" w:eastAsia="Times New Roman" w:hAnsi="Tahoma" w:cs="Tahoma"/>
          <w:b/>
          <w:sz w:val="20"/>
          <w:szCs w:val="20"/>
        </w:rPr>
      </w:pPr>
      <w:r>
        <w:rPr>
          <w:rFonts w:ascii="Tahoma" w:eastAsia="Times New Roman" w:hAnsi="Tahoma" w:cs="Tahoma"/>
          <w:b/>
          <w:sz w:val="20"/>
          <w:szCs w:val="20"/>
        </w:rPr>
        <w:t>Pola Tanam dan Penataan Lahan</w:t>
      </w:r>
    </w:p>
    <w:p w:rsidR="00345495" w:rsidRDefault="00345495" w:rsidP="00345495">
      <w:pPr>
        <w:spacing w:line="240" w:lineRule="auto"/>
        <w:ind w:firstLine="720"/>
        <w:rPr>
          <w:rFonts w:ascii="Tahoma" w:eastAsia="Times New Roman" w:hAnsi="Tahoma" w:cs="Tahoma"/>
          <w:sz w:val="20"/>
          <w:szCs w:val="20"/>
        </w:rPr>
      </w:pPr>
      <w:r>
        <w:rPr>
          <w:rFonts w:ascii="Tahoma" w:eastAsia="Times New Roman" w:hAnsi="Tahoma" w:cs="Tahoma"/>
          <w:sz w:val="20"/>
          <w:szCs w:val="20"/>
        </w:rPr>
        <w:t>Areal pasang surut yang sesuai untuk pengembangan tanaman padi adalah wilayah yang memiliki tipe genangan air A, B dan C dengan sistem surjan dan hamparan. Pola tanam dengan penataan lahan sawah pada tipe luapan A adalah padi-padi. Sedangkan pola tanam dengan penataan lahan sawah atau surjan pada tipe luapan air B adalah padi-padi dan padi-palawija/hortikultura (Tabel 3).</w:t>
      </w:r>
    </w:p>
    <w:p w:rsidR="00345495" w:rsidRDefault="00345495" w:rsidP="00345495">
      <w:pPr>
        <w:spacing w:line="240" w:lineRule="auto"/>
        <w:rPr>
          <w:rFonts w:ascii="Tahoma" w:eastAsia="Times New Roman" w:hAnsi="Tahoma" w:cs="Tahoma"/>
          <w:sz w:val="20"/>
          <w:szCs w:val="20"/>
        </w:rPr>
      </w:pPr>
    </w:p>
    <w:p w:rsidR="00345495" w:rsidRDefault="00345495" w:rsidP="00345495">
      <w:pPr>
        <w:spacing w:line="240" w:lineRule="auto"/>
        <w:ind w:left="798" w:hanging="798"/>
        <w:rPr>
          <w:rFonts w:ascii="Tahoma" w:eastAsia="Times New Roman" w:hAnsi="Tahoma" w:cs="Tahoma"/>
          <w:sz w:val="20"/>
          <w:szCs w:val="20"/>
        </w:rPr>
      </w:pPr>
      <w:r>
        <w:rPr>
          <w:rFonts w:ascii="Tahoma" w:eastAsia="Times New Roman" w:hAnsi="Tahoma" w:cs="Tahoma"/>
          <w:sz w:val="20"/>
          <w:szCs w:val="20"/>
        </w:rPr>
        <w:t>Tabel 3. Acuan penataan lahan masing-masing tipologi lahan dan tipe luapan air di lahan pasang surut.</w:t>
      </w:r>
    </w:p>
    <w:p w:rsidR="00345495" w:rsidRDefault="00345495" w:rsidP="00345495">
      <w:pPr>
        <w:spacing w:line="240" w:lineRule="auto"/>
        <w:ind w:left="798" w:hanging="798"/>
        <w:rPr>
          <w:rFonts w:ascii="Tahoma" w:eastAsia="Times New Roman" w:hAnsi="Tahoma" w:cs="Tahoma"/>
          <w:sz w:val="16"/>
          <w:szCs w:val="16"/>
        </w:rPr>
      </w:pPr>
    </w:p>
    <w:tbl>
      <w:tblPr>
        <w:tblStyle w:val="TableGrid"/>
        <w:tblW w:w="4750"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1"/>
        <w:gridCol w:w="1463"/>
        <w:gridCol w:w="1641"/>
        <w:gridCol w:w="2116"/>
        <w:gridCol w:w="2236"/>
      </w:tblGrid>
      <w:tr w:rsidR="00345495" w:rsidTr="00345495">
        <w:trPr>
          <w:trHeight w:val="233"/>
        </w:trPr>
        <w:tc>
          <w:tcPr>
            <w:tcW w:w="902" w:type="pct"/>
            <w:tcBorders>
              <w:top w:val="single" w:sz="4" w:space="0" w:color="auto"/>
              <w:left w:val="nil"/>
              <w:bottom w:val="nil"/>
              <w:right w:val="nil"/>
            </w:tcBorders>
            <w:hideMark/>
          </w:tcPr>
          <w:p w:rsidR="00345495" w:rsidRDefault="00345495">
            <w:pPr>
              <w:spacing w:line="240" w:lineRule="auto"/>
              <w:ind w:left="-52" w:right="-75"/>
              <w:jc w:val="center"/>
              <w:rPr>
                <w:rFonts w:ascii="Tahoma" w:hAnsi="Tahoma" w:cs="Tahoma"/>
                <w:color w:val="000000"/>
                <w:sz w:val="14"/>
                <w:szCs w:val="14"/>
              </w:rPr>
            </w:pPr>
            <w:r>
              <w:rPr>
                <w:rFonts w:ascii="Tahoma" w:hAnsi="Tahoma" w:cs="Tahoma"/>
                <w:color w:val="000000"/>
                <w:sz w:val="14"/>
                <w:szCs w:val="14"/>
              </w:rPr>
              <w:t>Tipologi Lahan</w:t>
            </w:r>
          </w:p>
        </w:tc>
        <w:tc>
          <w:tcPr>
            <w:tcW w:w="4098" w:type="pct"/>
            <w:gridSpan w:val="4"/>
            <w:tcBorders>
              <w:top w:val="single" w:sz="4" w:space="0" w:color="auto"/>
              <w:left w:val="nil"/>
              <w:bottom w:val="single" w:sz="4" w:space="0" w:color="auto"/>
              <w:right w:val="nil"/>
            </w:tcBorders>
            <w:hideMark/>
          </w:tcPr>
          <w:p w:rsidR="00345495" w:rsidRDefault="00345495">
            <w:pPr>
              <w:spacing w:line="240" w:lineRule="auto"/>
              <w:ind w:left="-52" w:right="-75"/>
              <w:jc w:val="center"/>
              <w:rPr>
                <w:rFonts w:ascii="Tahoma" w:hAnsi="Tahoma" w:cs="Tahoma"/>
                <w:color w:val="000000"/>
                <w:sz w:val="14"/>
                <w:szCs w:val="14"/>
              </w:rPr>
            </w:pPr>
            <w:r>
              <w:rPr>
                <w:rFonts w:ascii="Tahoma" w:hAnsi="Tahoma" w:cs="Tahoma"/>
                <w:color w:val="000000"/>
                <w:sz w:val="14"/>
                <w:szCs w:val="14"/>
              </w:rPr>
              <w:t>Tipe luapan air</w:t>
            </w:r>
          </w:p>
        </w:tc>
      </w:tr>
      <w:tr w:rsidR="00345495" w:rsidTr="00345495">
        <w:trPr>
          <w:trHeight w:val="112"/>
        </w:trPr>
        <w:tc>
          <w:tcPr>
            <w:tcW w:w="902" w:type="pct"/>
            <w:tcBorders>
              <w:top w:val="nil"/>
              <w:left w:val="nil"/>
              <w:bottom w:val="single" w:sz="4" w:space="0" w:color="auto"/>
              <w:right w:val="nil"/>
            </w:tcBorders>
          </w:tcPr>
          <w:p w:rsidR="00345495" w:rsidRDefault="00345495">
            <w:pPr>
              <w:spacing w:line="240" w:lineRule="auto"/>
              <w:ind w:left="-52" w:right="-75"/>
              <w:jc w:val="center"/>
              <w:rPr>
                <w:rFonts w:ascii="Tahoma" w:hAnsi="Tahoma" w:cs="Tahoma"/>
                <w:color w:val="000000"/>
                <w:sz w:val="14"/>
                <w:szCs w:val="14"/>
              </w:rPr>
            </w:pPr>
          </w:p>
        </w:tc>
        <w:tc>
          <w:tcPr>
            <w:tcW w:w="804" w:type="pct"/>
            <w:tcBorders>
              <w:top w:val="single" w:sz="4" w:space="0" w:color="auto"/>
              <w:left w:val="nil"/>
              <w:bottom w:val="single" w:sz="4" w:space="0" w:color="auto"/>
              <w:right w:val="nil"/>
            </w:tcBorders>
            <w:hideMark/>
          </w:tcPr>
          <w:p w:rsidR="00345495" w:rsidRDefault="00345495">
            <w:pPr>
              <w:spacing w:line="240" w:lineRule="auto"/>
              <w:ind w:left="-52" w:right="-75"/>
              <w:jc w:val="center"/>
              <w:rPr>
                <w:rFonts w:ascii="Tahoma" w:hAnsi="Tahoma" w:cs="Tahoma"/>
                <w:color w:val="000000"/>
                <w:sz w:val="14"/>
                <w:szCs w:val="14"/>
              </w:rPr>
            </w:pPr>
            <w:r>
              <w:rPr>
                <w:rFonts w:ascii="Tahoma" w:hAnsi="Tahoma" w:cs="Tahoma"/>
                <w:color w:val="000000"/>
                <w:sz w:val="14"/>
                <w:szCs w:val="14"/>
              </w:rPr>
              <w:t>A</w:t>
            </w:r>
          </w:p>
        </w:tc>
        <w:tc>
          <w:tcPr>
            <w:tcW w:w="902" w:type="pct"/>
            <w:tcBorders>
              <w:top w:val="single" w:sz="4" w:space="0" w:color="auto"/>
              <w:left w:val="nil"/>
              <w:bottom w:val="single" w:sz="4" w:space="0" w:color="auto"/>
              <w:right w:val="nil"/>
            </w:tcBorders>
            <w:hideMark/>
          </w:tcPr>
          <w:p w:rsidR="00345495" w:rsidRDefault="00345495">
            <w:pPr>
              <w:spacing w:line="240" w:lineRule="auto"/>
              <w:ind w:left="-52" w:right="-75"/>
              <w:jc w:val="center"/>
              <w:rPr>
                <w:rFonts w:ascii="Tahoma" w:hAnsi="Tahoma" w:cs="Tahoma"/>
                <w:color w:val="000000"/>
                <w:sz w:val="14"/>
                <w:szCs w:val="14"/>
              </w:rPr>
            </w:pPr>
            <w:r>
              <w:rPr>
                <w:rFonts w:ascii="Tahoma" w:hAnsi="Tahoma" w:cs="Tahoma"/>
                <w:color w:val="000000"/>
                <w:sz w:val="14"/>
                <w:szCs w:val="14"/>
              </w:rPr>
              <w:t>B</w:t>
            </w:r>
          </w:p>
        </w:tc>
        <w:tc>
          <w:tcPr>
            <w:tcW w:w="1163" w:type="pct"/>
            <w:tcBorders>
              <w:top w:val="single" w:sz="4" w:space="0" w:color="auto"/>
              <w:left w:val="nil"/>
              <w:bottom w:val="single" w:sz="4" w:space="0" w:color="auto"/>
              <w:right w:val="nil"/>
            </w:tcBorders>
            <w:hideMark/>
          </w:tcPr>
          <w:p w:rsidR="00345495" w:rsidRDefault="00345495">
            <w:pPr>
              <w:spacing w:line="240" w:lineRule="auto"/>
              <w:ind w:left="-52" w:right="-75"/>
              <w:jc w:val="center"/>
              <w:rPr>
                <w:rFonts w:ascii="Tahoma" w:hAnsi="Tahoma" w:cs="Tahoma"/>
                <w:color w:val="000000"/>
                <w:sz w:val="14"/>
                <w:szCs w:val="14"/>
              </w:rPr>
            </w:pPr>
            <w:r>
              <w:rPr>
                <w:rFonts w:ascii="Tahoma" w:hAnsi="Tahoma" w:cs="Tahoma"/>
                <w:color w:val="000000"/>
                <w:sz w:val="14"/>
                <w:szCs w:val="14"/>
              </w:rPr>
              <w:t>C</w:t>
            </w:r>
          </w:p>
        </w:tc>
        <w:tc>
          <w:tcPr>
            <w:tcW w:w="1230" w:type="pct"/>
            <w:tcBorders>
              <w:top w:val="single" w:sz="4" w:space="0" w:color="auto"/>
              <w:left w:val="nil"/>
              <w:bottom w:val="single" w:sz="4" w:space="0" w:color="auto"/>
              <w:right w:val="nil"/>
            </w:tcBorders>
            <w:hideMark/>
          </w:tcPr>
          <w:p w:rsidR="00345495" w:rsidRDefault="00345495">
            <w:pPr>
              <w:spacing w:line="240" w:lineRule="auto"/>
              <w:ind w:left="-52" w:right="-75"/>
              <w:jc w:val="center"/>
              <w:rPr>
                <w:rFonts w:ascii="Tahoma" w:hAnsi="Tahoma" w:cs="Tahoma"/>
                <w:color w:val="000000"/>
                <w:sz w:val="14"/>
                <w:szCs w:val="14"/>
              </w:rPr>
            </w:pPr>
            <w:r>
              <w:rPr>
                <w:rFonts w:ascii="Tahoma" w:hAnsi="Tahoma" w:cs="Tahoma"/>
                <w:color w:val="000000"/>
                <w:sz w:val="14"/>
                <w:szCs w:val="14"/>
              </w:rPr>
              <w:t>D</w:t>
            </w:r>
          </w:p>
        </w:tc>
      </w:tr>
      <w:tr w:rsidR="00345495" w:rsidTr="00345495">
        <w:trPr>
          <w:trHeight w:val="233"/>
        </w:trPr>
        <w:tc>
          <w:tcPr>
            <w:tcW w:w="902" w:type="pct"/>
            <w:tcBorders>
              <w:top w:val="single" w:sz="4" w:space="0" w:color="auto"/>
              <w:left w:val="nil"/>
              <w:bottom w:val="nil"/>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Potensial</w:t>
            </w:r>
          </w:p>
        </w:tc>
        <w:tc>
          <w:tcPr>
            <w:tcW w:w="804" w:type="pct"/>
            <w:tcBorders>
              <w:top w:val="single" w:sz="4" w:space="0" w:color="auto"/>
              <w:left w:val="nil"/>
              <w:bottom w:val="nil"/>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w:t>
            </w:r>
          </w:p>
        </w:tc>
        <w:tc>
          <w:tcPr>
            <w:tcW w:w="902" w:type="pct"/>
            <w:tcBorders>
              <w:top w:val="single" w:sz="4" w:space="0" w:color="auto"/>
              <w:left w:val="nil"/>
              <w:bottom w:val="nil"/>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 Surjan</w:t>
            </w:r>
          </w:p>
        </w:tc>
        <w:tc>
          <w:tcPr>
            <w:tcW w:w="1163" w:type="pct"/>
            <w:tcBorders>
              <w:top w:val="single" w:sz="4" w:space="0" w:color="auto"/>
              <w:left w:val="nil"/>
              <w:bottom w:val="nil"/>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Sawah/surjan/ tegalan</w:t>
            </w:r>
          </w:p>
        </w:tc>
        <w:tc>
          <w:tcPr>
            <w:tcW w:w="1230" w:type="pct"/>
            <w:tcBorders>
              <w:top w:val="single" w:sz="4" w:space="0" w:color="auto"/>
              <w:left w:val="nil"/>
              <w:bottom w:val="nil"/>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Sawah/tegala/ kebun</w:t>
            </w:r>
          </w:p>
        </w:tc>
      </w:tr>
      <w:tr w:rsidR="00345495" w:rsidTr="00345495">
        <w:trPr>
          <w:trHeight w:val="233"/>
        </w:trPr>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Sulfat Masam</w:t>
            </w:r>
          </w:p>
        </w:tc>
        <w:tc>
          <w:tcPr>
            <w:tcW w:w="804"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w:t>
            </w:r>
          </w:p>
        </w:tc>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 Surjan</w:t>
            </w:r>
          </w:p>
        </w:tc>
        <w:tc>
          <w:tcPr>
            <w:tcW w:w="1163"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Sawah/surjan/ tegalan</w:t>
            </w:r>
          </w:p>
        </w:tc>
        <w:tc>
          <w:tcPr>
            <w:tcW w:w="1230"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Sawah/tegala/ kebun</w:t>
            </w:r>
          </w:p>
        </w:tc>
      </w:tr>
      <w:tr w:rsidR="00345495" w:rsidTr="00345495">
        <w:trPr>
          <w:trHeight w:val="233"/>
        </w:trPr>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Bergambut</w:t>
            </w:r>
          </w:p>
        </w:tc>
        <w:tc>
          <w:tcPr>
            <w:tcW w:w="804"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w:t>
            </w:r>
          </w:p>
        </w:tc>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 Surjan</w:t>
            </w:r>
          </w:p>
        </w:tc>
        <w:tc>
          <w:tcPr>
            <w:tcW w:w="1163"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Sawah/surjan/ tegalan</w:t>
            </w:r>
          </w:p>
        </w:tc>
        <w:tc>
          <w:tcPr>
            <w:tcW w:w="1230"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Sawah/tegala/ kebun</w:t>
            </w:r>
          </w:p>
        </w:tc>
      </w:tr>
      <w:tr w:rsidR="00345495" w:rsidTr="00345495">
        <w:trPr>
          <w:trHeight w:val="233"/>
        </w:trPr>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Gambut Dangkal</w:t>
            </w:r>
          </w:p>
        </w:tc>
        <w:tc>
          <w:tcPr>
            <w:tcW w:w="804"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w:t>
            </w:r>
          </w:p>
        </w:tc>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 Surjan</w:t>
            </w:r>
          </w:p>
        </w:tc>
        <w:tc>
          <w:tcPr>
            <w:tcW w:w="1163"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Sawah/surjan/ tegalan</w:t>
            </w:r>
          </w:p>
        </w:tc>
        <w:tc>
          <w:tcPr>
            <w:tcW w:w="1230"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Sawah/tegala/ kebun</w:t>
            </w:r>
          </w:p>
        </w:tc>
      </w:tr>
      <w:tr w:rsidR="00345495" w:rsidTr="00345495">
        <w:trPr>
          <w:trHeight w:val="233"/>
        </w:trPr>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Gambut Sedang</w:t>
            </w:r>
          </w:p>
        </w:tc>
        <w:tc>
          <w:tcPr>
            <w:tcW w:w="804"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w:t>
            </w:r>
          </w:p>
        </w:tc>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Konservasi</w:t>
            </w:r>
          </w:p>
        </w:tc>
        <w:tc>
          <w:tcPr>
            <w:tcW w:w="1163"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Tegalan/  Perkebunan</w:t>
            </w:r>
          </w:p>
        </w:tc>
        <w:tc>
          <w:tcPr>
            <w:tcW w:w="1230"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Perkebunan</w:t>
            </w:r>
          </w:p>
        </w:tc>
      </w:tr>
      <w:tr w:rsidR="00345495" w:rsidTr="00345495">
        <w:trPr>
          <w:trHeight w:val="233"/>
        </w:trPr>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Gambut Dalam</w:t>
            </w:r>
          </w:p>
        </w:tc>
        <w:tc>
          <w:tcPr>
            <w:tcW w:w="804"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w:t>
            </w:r>
          </w:p>
        </w:tc>
        <w:tc>
          <w:tcPr>
            <w:tcW w:w="902"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Konservasi</w:t>
            </w:r>
          </w:p>
        </w:tc>
        <w:tc>
          <w:tcPr>
            <w:tcW w:w="1163"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Tegalan/  Perkebunan</w:t>
            </w:r>
          </w:p>
        </w:tc>
        <w:tc>
          <w:tcPr>
            <w:tcW w:w="1230" w:type="pct"/>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Perkebunan</w:t>
            </w:r>
          </w:p>
        </w:tc>
      </w:tr>
      <w:tr w:rsidR="00345495" w:rsidTr="00345495">
        <w:trPr>
          <w:trHeight w:val="272"/>
        </w:trPr>
        <w:tc>
          <w:tcPr>
            <w:tcW w:w="902" w:type="pct"/>
            <w:tcBorders>
              <w:top w:val="nil"/>
              <w:left w:val="nil"/>
              <w:bottom w:val="single" w:sz="4" w:space="0" w:color="auto"/>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Salin</w:t>
            </w:r>
          </w:p>
        </w:tc>
        <w:tc>
          <w:tcPr>
            <w:tcW w:w="804" w:type="pct"/>
            <w:tcBorders>
              <w:top w:val="nil"/>
              <w:left w:val="nil"/>
              <w:bottom w:val="single" w:sz="4" w:space="0" w:color="auto"/>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 tambak</w:t>
            </w:r>
          </w:p>
        </w:tc>
        <w:tc>
          <w:tcPr>
            <w:tcW w:w="902" w:type="pct"/>
            <w:tcBorders>
              <w:top w:val="nil"/>
              <w:left w:val="nil"/>
              <w:bottom w:val="single" w:sz="4" w:space="0" w:color="auto"/>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Sawah/ Tambak</w:t>
            </w:r>
          </w:p>
        </w:tc>
        <w:tc>
          <w:tcPr>
            <w:tcW w:w="1163" w:type="pct"/>
            <w:tcBorders>
              <w:top w:val="nil"/>
              <w:left w:val="nil"/>
              <w:bottom w:val="single" w:sz="4" w:space="0" w:color="auto"/>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w:t>
            </w:r>
          </w:p>
        </w:tc>
        <w:tc>
          <w:tcPr>
            <w:tcW w:w="1230" w:type="pct"/>
            <w:tcBorders>
              <w:top w:val="nil"/>
              <w:left w:val="nil"/>
              <w:bottom w:val="single" w:sz="4" w:space="0" w:color="auto"/>
              <w:right w:val="nil"/>
            </w:tcBorders>
            <w:hideMark/>
          </w:tcPr>
          <w:p w:rsidR="00345495" w:rsidRDefault="00345495">
            <w:pPr>
              <w:spacing w:line="240" w:lineRule="auto"/>
              <w:ind w:left="-52" w:right="-75"/>
              <w:rPr>
                <w:rFonts w:ascii="Tahoma" w:hAnsi="Tahoma" w:cs="Tahoma"/>
                <w:color w:val="000000"/>
                <w:sz w:val="14"/>
                <w:szCs w:val="14"/>
              </w:rPr>
            </w:pPr>
            <w:r>
              <w:rPr>
                <w:rFonts w:ascii="Tahoma" w:hAnsi="Tahoma" w:cs="Tahoma"/>
                <w:color w:val="000000"/>
                <w:sz w:val="14"/>
                <w:szCs w:val="14"/>
              </w:rPr>
              <w:t>-</w:t>
            </w:r>
          </w:p>
        </w:tc>
      </w:tr>
    </w:tbl>
    <w:p w:rsidR="00345495" w:rsidRDefault="00345495" w:rsidP="00345495">
      <w:pPr>
        <w:spacing w:line="240" w:lineRule="auto"/>
        <w:rPr>
          <w:rFonts w:ascii="Tahoma" w:eastAsia="Times New Roman" w:hAnsi="Tahoma" w:cs="Tahoma"/>
          <w:sz w:val="16"/>
          <w:szCs w:val="16"/>
        </w:rPr>
      </w:pPr>
      <w:r>
        <w:rPr>
          <w:rFonts w:ascii="Tahoma" w:eastAsia="Times New Roman" w:hAnsi="Tahoma" w:cs="Tahoma"/>
          <w:sz w:val="16"/>
          <w:szCs w:val="16"/>
        </w:rPr>
        <w:t xml:space="preserve">Sumber ; Widjaya Adhi (1995) dan Alihamsyah </w:t>
      </w:r>
      <w:r>
        <w:rPr>
          <w:rFonts w:ascii="Tahoma" w:eastAsia="Times New Roman" w:hAnsi="Tahoma" w:cs="Tahoma"/>
          <w:i/>
          <w:sz w:val="16"/>
          <w:szCs w:val="16"/>
        </w:rPr>
        <w:t>et al</w:t>
      </w:r>
      <w:r>
        <w:rPr>
          <w:rFonts w:ascii="Tahoma" w:eastAsia="Times New Roman" w:hAnsi="Tahoma" w:cs="Tahoma"/>
          <w:sz w:val="16"/>
          <w:szCs w:val="16"/>
        </w:rPr>
        <w:t>. (2000)</w:t>
      </w:r>
    </w:p>
    <w:p w:rsidR="00345495" w:rsidRDefault="00345495" w:rsidP="00345495">
      <w:pPr>
        <w:spacing w:line="240" w:lineRule="auto"/>
        <w:ind w:right="-259"/>
        <w:jc w:val="center"/>
        <w:rPr>
          <w:rFonts w:ascii="Tahoma" w:eastAsia="Times New Roman" w:hAnsi="Tahoma" w:cs="Tahoma"/>
          <w:b/>
          <w:sz w:val="20"/>
          <w:szCs w:val="20"/>
        </w:rPr>
      </w:pPr>
    </w:p>
    <w:p w:rsidR="00345495" w:rsidRDefault="00345495" w:rsidP="00345495">
      <w:pPr>
        <w:spacing w:line="240" w:lineRule="auto"/>
        <w:ind w:right="-259"/>
        <w:rPr>
          <w:rFonts w:ascii="Tahoma" w:eastAsia="Times New Roman" w:hAnsi="Tahoma" w:cs="Tahoma"/>
          <w:b/>
          <w:sz w:val="20"/>
          <w:szCs w:val="20"/>
        </w:rPr>
      </w:pPr>
      <w:r>
        <w:rPr>
          <w:rFonts w:ascii="Tahoma" w:eastAsia="Times New Roman" w:hAnsi="Tahoma" w:cs="Tahoma"/>
          <w:b/>
          <w:sz w:val="20"/>
          <w:szCs w:val="20"/>
        </w:rPr>
        <w:lastRenderedPageBreak/>
        <w:t>Tata Air</w:t>
      </w:r>
    </w:p>
    <w:p w:rsidR="00345495" w:rsidRDefault="00345495" w:rsidP="00345495">
      <w:pPr>
        <w:spacing w:line="240" w:lineRule="auto"/>
        <w:ind w:firstLine="851"/>
        <w:rPr>
          <w:rFonts w:ascii="Tahoma" w:eastAsia="Times New Roman" w:hAnsi="Tahoma" w:cs="Tahoma"/>
          <w:sz w:val="20"/>
          <w:szCs w:val="20"/>
        </w:rPr>
      </w:pPr>
      <w:r>
        <w:rPr>
          <w:rFonts w:ascii="Tahoma" w:eastAsia="Times New Roman" w:hAnsi="Tahoma" w:cs="Tahoma"/>
          <w:sz w:val="20"/>
          <w:szCs w:val="20"/>
        </w:rPr>
        <w:t>Pengelolaan tata air makro dan mikro merupakan faktor penentu keberhasilan pengelolaan lahan pasang surut. Pengoperasian dan perawatan tata air makro (meliputi jaringan saluran primer, sekunder dan tertier serta pintu air) selama ini menjadi tanggung jawab Dinas PU sedangkan tata air mikro (jaringan saluran kuarter, saluran keliling dan cacing) menjadi tanggung jawab petani. Dari hasil penelitian sistem tata air di lahan pasang surut adalah sistem aliran satu arah dan sistem tabat untuk tipe luapan air A/B. Pada lahan bertipe lupan air A diatur dalam sistem aliran satu arah sedangkan pada lahan bertipe luapan air B diatur dengan sistem satu arah dan tabat, karena air pasang pada musim kemarau sering tidak masuk kepetakan lahan. Tipe luapan air  C dan D dengan sistem tabat dengan pintu stoplog.</w:t>
      </w:r>
    </w:p>
    <w:p w:rsidR="00345495" w:rsidRDefault="00345495" w:rsidP="00345495">
      <w:pPr>
        <w:spacing w:line="240" w:lineRule="auto"/>
        <w:rPr>
          <w:rFonts w:ascii="Tahoma" w:eastAsia="Times New Roman" w:hAnsi="Tahoma" w:cs="Tahoma"/>
          <w:sz w:val="20"/>
          <w:szCs w:val="20"/>
        </w:rPr>
      </w:pPr>
    </w:p>
    <w:p w:rsidR="00345495" w:rsidRDefault="00345495" w:rsidP="00345495">
      <w:pPr>
        <w:spacing w:line="240" w:lineRule="auto"/>
        <w:ind w:right="-259"/>
        <w:jc w:val="left"/>
        <w:rPr>
          <w:rFonts w:ascii="Tahoma" w:eastAsia="Times New Roman" w:hAnsi="Tahoma" w:cs="Tahoma"/>
          <w:b/>
          <w:sz w:val="20"/>
          <w:szCs w:val="20"/>
        </w:rPr>
      </w:pPr>
      <w:r>
        <w:rPr>
          <w:rFonts w:ascii="Tahoma" w:eastAsia="Times New Roman" w:hAnsi="Tahoma" w:cs="Tahoma"/>
          <w:b/>
          <w:sz w:val="20"/>
          <w:szCs w:val="20"/>
        </w:rPr>
        <w:t>Pengelolaan Lahan</w:t>
      </w:r>
    </w:p>
    <w:p w:rsidR="00345495" w:rsidRDefault="00345495" w:rsidP="00345495">
      <w:pPr>
        <w:spacing w:line="240" w:lineRule="auto"/>
        <w:rPr>
          <w:rFonts w:ascii="Tahoma" w:eastAsia="Times New Roman" w:hAnsi="Tahoma" w:cs="Tahoma"/>
          <w:sz w:val="20"/>
          <w:szCs w:val="20"/>
        </w:rPr>
      </w:pPr>
    </w:p>
    <w:p w:rsidR="00345495" w:rsidRDefault="00345495" w:rsidP="00345495">
      <w:pPr>
        <w:spacing w:line="240" w:lineRule="auto"/>
        <w:ind w:right="20" w:firstLine="720"/>
        <w:rPr>
          <w:rFonts w:ascii="Tahoma" w:eastAsia="Times New Roman" w:hAnsi="Tahoma" w:cs="Tahoma"/>
          <w:sz w:val="20"/>
          <w:szCs w:val="20"/>
        </w:rPr>
      </w:pPr>
      <w:r>
        <w:rPr>
          <w:rFonts w:ascii="Tahoma" w:eastAsia="Times New Roman" w:hAnsi="Tahoma" w:cs="Tahoma"/>
          <w:sz w:val="20"/>
          <w:szCs w:val="20"/>
        </w:rPr>
        <w:t xml:space="preserve">Penyiapan lahan dengan pengolahan tanah di lahan pasang surut diperlukan selain untuk memperbaiki kondisi lahan menjadi lebih seragam dan rata dengan adanya penggemburan dan pelumpuran juga untuk mempercepat proses pencucian bahan beracun dan pencampuran bahan ameliorasi maupun pupuk dengan tanah (Widjaya Adhi, 1995).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345495" w:rsidTr="00345495">
        <w:trPr>
          <w:trHeight w:val="302"/>
        </w:trPr>
        <w:tc>
          <w:tcPr>
            <w:tcW w:w="8787" w:type="dxa"/>
            <w:tcBorders>
              <w:top w:val="nil"/>
              <w:left w:val="nil"/>
              <w:bottom w:val="single" w:sz="4" w:space="0" w:color="000000" w:themeColor="text1"/>
              <w:right w:val="nil"/>
            </w:tcBorders>
            <w:hideMark/>
          </w:tcPr>
          <w:p w:rsidR="00345495" w:rsidRDefault="00345495">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11-15</w:t>
            </w:r>
          </w:p>
        </w:tc>
      </w:tr>
    </w:tbl>
    <w:p w:rsidR="00345495" w:rsidRDefault="00345495" w:rsidP="00345495">
      <w:pPr>
        <w:spacing w:line="240" w:lineRule="auto"/>
        <w:ind w:right="20" w:firstLine="720"/>
        <w:rPr>
          <w:rFonts w:ascii="Tahoma" w:eastAsia="Times New Roman" w:hAnsi="Tahoma" w:cs="Tahoma"/>
          <w:sz w:val="20"/>
          <w:szCs w:val="20"/>
        </w:rPr>
      </w:pPr>
      <w:r>
        <w:rPr>
          <w:rFonts w:ascii="Tahoma" w:eastAsia="Times New Roman" w:hAnsi="Tahoma" w:cs="Tahoma"/>
          <w:sz w:val="20"/>
          <w:szCs w:val="20"/>
        </w:rPr>
        <w:t>Pengolahan tanah yang memberikan hasil baik dari segi fisik lahan dan hasil tanaman adalah dengan bajak singkal atau tajak diikuti oleh rotary atau glebeg yang dikombinasikan dengan herbisida (Ar-Riza dan Saragih, 2001). Bila tanahnya sudah gembur atau berlumpur baik dan merata yang umumnya dijumpai pada lahan bergambut dengan tipe luapan air A dan B, pengolahan tanah secara intensif tidak diperlukan tetapi diganti dengan pengolahan tanah minimum atau tanpa olah tanah (TOT) yang dikombinasikan dengan penggunaan herbisida. Hal ini menunjukkan bahwa dilahan pasang surut untuk pengolahan tanahnya tergantung kondisi lahannya. Walaupun pengolahan tanah diperlukan tapi tidak harus dilakukan setiap musim, karena pengolahan tanah yang dilakukan selang dua musim tanam tidak menurunkan hasil tanaman.</w:t>
      </w:r>
    </w:p>
    <w:p w:rsidR="00345495" w:rsidRDefault="00345495" w:rsidP="00345495">
      <w:pPr>
        <w:spacing w:line="240" w:lineRule="auto"/>
        <w:ind w:firstLine="851"/>
        <w:rPr>
          <w:rFonts w:ascii="Tahoma" w:eastAsia="Times New Roman" w:hAnsi="Tahoma" w:cs="Tahoma"/>
          <w:sz w:val="20"/>
          <w:szCs w:val="20"/>
        </w:rPr>
      </w:pPr>
    </w:p>
    <w:p w:rsidR="00345495" w:rsidRDefault="00345495" w:rsidP="00345495">
      <w:pPr>
        <w:spacing w:line="240" w:lineRule="auto"/>
        <w:ind w:right="-259"/>
        <w:rPr>
          <w:rFonts w:ascii="Tahoma" w:eastAsia="Times New Roman" w:hAnsi="Tahoma" w:cs="Tahoma"/>
          <w:b/>
          <w:sz w:val="20"/>
          <w:szCs w:val="20"/>
        </w:rPr>
      </w:pPr>
      <w:r>
        <w:rPr>
          <w:rFonts w:ascii="Tahoma" w:eastAsia="Times New Roman" w:hAnsi="Tahoma" w:cs="Tahoma"/>
          <w:b/>
          <w:sz w:val="20"/>
          <w:szCs w:val="20"/>
        </w:rPr>
        <w:t>Ameliorasi dan Pemupukan</w:t>
      </w:r>
    </w:p>
    <w:p w:rsidR="00345495" w:rsidRDefault="00345495" w:rsidP="00345495">
      <w:pPr>
        <w:spacing w:line="240" w:lineRule="auto"/>
        <w:ind w:firstLine="851"/>
        <w:rPr>
          <w:rFonts w:ascii="Tahoma" w:eastAsia="Times New Roman" w:hAnsi="Tahoma" w:cs="Tahoma"/>
          <w:sz w:val="20"/>
          <w:szCs w:val="20"/>
        </w:rPr>
      </w:pPr>
      <w:r>
        <w:rPr>
          <w:rFonts w:ascii="Tahoma" w:eastAsia="Times New Roman" w:hAnsi="Tahoma" w:cs="Tahoma"/>
          <w:sz w:val="20"/>
          <w:szCs w:val="20"/>
        </w:rPr>
        <w:t>Pemberian bahan amelioran atau bahan pembenah tanah dan pupuk merupakan faktor penting unuk memperbaiki kondisi tanah dan meningkatkan produktivitas lahan. Bahan tersebut dapat berupa kapur atau dolomit maupun bahan organik atau abu sekam dan serbuk kayu gergajian. Dari serangkaian kegiatan hasil penelitian pengelolaan hara dan pemupukan dapat disintesiskan dosis optimum untuk tanaman padi tertera pada Tabel 3. Kombinasi tersebut sejalan dengan hasil pengkajian ISDP diberbagai lokasi pasang surut Sumatera Selatan, Riau, Jambi dan Kalimantan Barat (Alihamsyah dan Ananto, 2000).</w:t>
      </w:r>
    </w:p>
    <w:p w:rsidR="00345495" w:rsidRDefault="00345495" w:rsidP="00345495">
      <w:pPr>
        <w:spacing w:line="240" w:lineRule="auto"/>
        <w:ind w:left="260" w:firstLine="720"/>
        <w:rPr>
          <w:rFonts w:ascii="Tahoma" w:eastAsia="Times New Roman" w:hAnsi="Tahoma" w:cs="Tahoma"/>
          <w:sz w:val="20"/>
          <w:szCs w:val="20"/>
        </w:rPr>
      </w:pPr>
    </w:p>
    <w:p w:rsidR="00345495" w:rsidRDefault="00345495" w:rsidP="00345495">
      <w:pPr>
        <w:spacing w:line="240" w:lineRule="auto"/>
        <w:ind w:left="854" w:hanging="854"/>
        <w:rPr>
          <w:rFonts w:ascii="Tahoma" w:eastAsia="Times New Roman" w:hAnsi="Tahoma" w:cs="Tahoma"/>
          <w:sz w:val="20"/>
          <w:szCs w:val="20"/>
        </w:rPr>
      </w:pPr>
      <w:r>
        <w:rPr>
          <w:rFonts w:ascii="Tahoma" w:eastAsia="Times New Roman" w:hAnsi="Tahoma" w:cs="Tahoma"/>
          <w:sz w:val="20"/>
          <w:szCs w:val="20"/>
        </w:rPr>
        <w:t>Tabel 4.</w:t>
      </w:r>
      <w:r>
        <w:rPr>
          <w:rFonts w:ascii="Tahoma" w:eastAsia="Times New Roman" w:hAnsi="Tahoma" w:cs="Tahoma"/>
          <w:sz w:val="20"/>
          <w:szCs w:val="20"/>
        </w:rPr>
        <w:tab/>
        <w:t>Dosis pupuk dan bahan amelioran untuk tanaman padi di lahan pasang surut</w:t>
      </w:r>
    </w:p>
    <w:tbl>
      <w:tblPr>
        <w:tblW w:w="5000" w:type="pct"/>
        <w:tblCellMar>
          <w:left w:w="0" w:type="dxa"/>
          <w:right w:w="0" w:type="dxa"/>
        </w:tblCellMar>
        <w:tblLook w:val="04A0" w:firstRow="1" w:lastRow="0" w:firstColumn="1" w:lastColumn="0" w:noHBand="0" w:noVBand="1"/>
      </w:tblPr>
      <w:tblGrid>
        <w:gridCol w:w="23"/>
        <w:gridCol w:w="2795"/>
        <w:gridCol w:w="2085"/>
        <w:gridCol w:w="1131"/>
        <w:gridCol w:w="1265"/>
        <w:gridCol w:w="2061"/>
      </w:tblGrid>
      <w:tr w:rsidR="00345495" w:rsidTr="00345495">
        <w:trPr>
          <w:trHeight w:val="232"/>
        </w:trPr>
        <w:tc>
          <w:tcPr>
            <w:tcW w:w="12" w:type="pct"/>
            <w:vAlign w:val="bottom"/>
          </w:tcPr>
          <w:p w:rsidR="00345495" w:rsidRDefault="00345495">
            <w:pPr>
              <w:spacing w:line="240" w:lineRule="auto"/>
              <w:rPr>
                <w:rFonts w:ascii="Tahoma" w:eastAsia="Times New Roman" w:hAnsi="Tahoma" w:cs="Tahoma"/>
                <w:sz w:val="16"/>
                <w:szCs w:val="16"/>
              </w:rPr>
            </w:pPr>
          </w:p>
        </w:tc>
        <w:tc>
          <w:tcPr>
            <w:tcW w:w="1493" w:type="pct"/>
            <w:tcBorders>
              <w:top w:val="single" w:sz="8" w:space="0" w:color="auto"/>
              <w:left w:val="nil"/>
              <w:bottom w:val="nil"/>
              <w:right w:val="nil"/>
            </w:tcBorders>
            <w:hideMark/>
          </w:tcPr>
          <w:p w:rsidR="00345495" w:rsidRDefault="00345495">
            <w:pPr>
              <w:spacing w:line="240" w:lineRule="auto"/>
              <w:jc w:val="center"/>
              <w:rPr>
                <w:rFonts w:ascii="Tahoma" w:eastAsia="Times New Roman" w:hAnsi="Tahoma" w:cs="Tahoma"/>
                <w:sz w:val="16"/>
                <w:szCs w:val="16"/>
              </w:rPr>
            </w:pPr>
            <w:r>
              <w:rPr>
                <w:rFonts w:ascii="Tahoma" w:eastAsia="Times New Roman" w:hAnsi="Tahoma" w:cs="Tahoma"/>
                <w:sz w:val="16"/>
                <w:szCs w:val="16"/>
              </w:rPr>
              <w:t>Jenis Pupuk</w:t>
            </w:r>
          </w:p>
        </w:tc>
        <w:tc>
          <w:tcPr>
            <w:tcW w:w="1114" w:type="pct"/>
            <w:tcBorders>
              <w:top w:val="single" w:sz="8" w:space="0" w:color="auto"/>
              <w:left w:val="nil"/>
              <w:bottom w:val="nil"/>
              <w:right w:val="nil"/>
            </w:tcBorders>
            <w:hideMark/>
          </w:tcPr>
          <w:p w:rsidR="00345495" w:rsidRDefault="00345495">
            <w:pPr>
              <w:spacing w:line="240" w:lineRule="auto"/>
              <w:ind w:right="480"/>
              <w:jc w:val="center"/>
              <w:rPr>
                <w:rFonts w:ascii="Tahoma" w:eastAsia="Times New Roman" w:hAnsi="Tahoma" w:cs="Tahoma"/>
                <w:sz w:val="16"/>
                <w:szCs w:val="16"/>
              </w:rPr>
            </w:pPr>
            <w:r>
              <w:rPr>
                <w:rFonts w:ascii="Tahoma" w:eastAsia="Times New Roman" w:hAnsi="Tahoma" w:cs="Tahoma"/>
                <w:sz w:val="16"/>
                <w:szCs w:val="16"/>
              </w:rPr>
              <w:t>Lahan potensial</w:t>
            </w:r>
          </w:p>
        </w:tc>
        <w:tc>
          <w:tcPr>
            <w:tcW w:w="1280" w:type="pct"/>
            <w:gridSpan w:val="2"/>
            <w:tcBorders>
              <w:top w:val="single" w:sz="8" w:space="0" w:color="auto"/>
              <w:left w:val="nil"/>
              <w:bottom w:val="nil"/>
              <w:right w:val="nil"/>
            </w:tcBorders>
            <w:hideMark/>
          </w:tcPr>
          <w:p w:rsidR="00345495" w:rsidRDefault="00345495">
            <w:pPr>
              <w:spacing w:line="240" w:lineRule="auto"/>
              <w:ind w:right="140"/>
              <w:jc w:val="center"/>
              <w:rPr>
                <w:rFonts w:ascii="Tahoma" w:eastAsia="Times New Roman" w:hAnsi="Tahoma" w:cs="Tahoma"/>
                <w:sz w:val="16"/>
                <w:szCs w:val="16"/>
              </w:rPr>
            </w:pPr>
            <w:r>
              <w:rPr>
                <w:rFonts w:ascii="Tahoma" w:eastAsia="Times New Roman" w:hAnsi="Tahoma" w:cs="Tahoma"/>
                <w:sz w:val="16"/>
                <w:szCs w:val="16"/>
              </w:rPr>
              <w:t>Lahan sulfat masam</w:t>
            </w:r>
          </w:p>
        </w:tc>
        <w:tc>
          <w:tcPr>
            <w:tcW w:w="1102" w:type="pct"/>
            <w:tcBorders>
              <w:top w:val="single" w:sz="8" w:space="0" w:color="auto"/>
              <w:left w:val="nil"/>
              <w:bottom w:val="nil"/>
              <w:right w:val="nil"/>
            </w:tcBorders>
            <w:hideMark/>
          </w:tcPr>
          <w:p w:rsidR="00345495" w:rsidRDefault="00345495">
            <w:pPr>
              <w:spacing w:line="240" w:lineRule="auto"/>
              <w:jc w:val="center"/>
              <w:rPr>
                <w:rFonts w:ascii="Tahoma" w:eastAsia="Times New Roman" w:hAnsi="Tahoma" w:cs="Tahoma"/>
                <w:sz w:val="16"/>
                <w:szCs w:val="16"/>
              </w:rPr>
            </w:pPr>
            <w:r>
              <w:rPr>
                <w:rFonts w:ascii="Tahoma" w:eastAsia="Times New Roman" w:hAnsi="Tahoma" w:cs="Tahoma"/>
                <w:sz w:val="16"/>
                <w:szCs w:val="16"/>
              </w:rPr>
              <w:t>Lahan gambut</w:t>
            </w:r>
          </w:p>
        </w:tc>
      </w:tr>
      <w:tr w:rsidR="00345495" w:rsidTr="00345495">
        <w:trPr>
          <w:trHeight w:val="235"/>
        </w:trPr>
        <w:tc>
          <w:tcPr>
            <w:tcW w:w="12" w:type="pct"/>
            <w:vAlign w:val="bottom"/>
          </w:tcPr>
          <w:p w:rsidR="00345495" w:rsidRDefault="00345495">
            <w:pPr>
              <w:spacing w:line="240" w:lineRule="auto"/>
              <w:rPr>
                <w:rFonts w:ascii="Tahoma" w:eastAsia="Times New Roman" w:hAnsi="Tahoma" w:cs="Tahoma"/>
                <w:sz w:val="16"/>
                <w:szCs w:val="16"/>
              </w:rPr>
            </w:pPr>
          </w:p>
        </w:tc>
        <w:tc>
          <w:tcPr>
            <w:tcW w:w="1493" w:type="pct"/>
            <w:tcBorders>
              <w:top w:val="nil"/>
              <w:left w:val="nil"/>
              <w:bottom w:val="single" w:sz="8" w:space="0" w:color="auto"/>
              <w:right w:val="nil"/>
            </w:tcBorders>
            <w:hideMark/>
          </w:tcPr>
          <w:p w:rsidR="00345495" w:rsidRDefault="00345495">
            <w:pPr>
              <w:spacing w:line="240" w:lineRule="auto"/>
              <w:jc w:val="center"/>
              <w:rPr>
                <w:rFonts w:ascii="Tahoma" w:eastAsia="Times New Roman" w:hAnsi="Tahoma" w:cs="Tahoma"/>
                <w:sz w:val="16"/>
                <w:szCs w:val="16"/>
              </w:rPr>
            </w:pPr>
            <w:r>
              <w:rPr>
                <w:rFonts w:ascii="Tahoma" w:eastAsia="Times New Roman" w:hAnsi="Tahoma" w:cs="Tahoma"/>
                <w:sz w:val="16"/>
                <w:szCs w:val="16"/>
              </w:rPr>
              <w:t>(kg/ha)</w:t>
            </w:r>
          </w:p>
        </w:tc>
        <w:tc>
          <w:tcPr>
            <w:tcW w:w="1114" w:type="pct"/>
            <w:tcBorders>
              <w:top w:val="nil"/>
              <w:left w:val="nil"/>
              <w:bottom w:val="single" w:sz="8" w:space="0" w:color="auto"/>
              <w:right w:val="nil"/>
            </w:tcBorders>
          </w:tcPr>
          <w:p w:rsidR="00345495" w:rsidRDefault="00345495">
            <w:pPr>
              <w:spacing w:line="240" w:lineRule="auto"/>
              <w:jc w:val="center"/>
              <w:rPr>
                <w:rFonts w:ascii="Tahoma" w:eastAsia="Times New Roman" w:hAnsi="Tahoma" w:cs="Tahoma"/>
                <w:sz w:val="16"/>
                <w:szCs w:val="16"/>
              </w:rPr>
            </w:pPr>
          </w:p>
        </w:tc>
        <w:tc>
          <w:tcPr>
            <w:tcW w:w="1280" w:type="pct"/>
            <w:gridSpan w:val="2"/>
            <w:tcBorders>
              <w:top w:val="nil"/>
              <w:left w:val="nil"/>
              <w:bottom w:val="single" w:sz="8" w:space="0" w:color="auto"/>
              <w:right w:val="nil"/>
            </w:tcBorders>
            <w:hideMark/>
          </w:tcPr>
          <w:p w:rsidR="00345495" w:rsidRDefault="00345495">
            <w:pPr>
              <w:spacing w:line="240" w:lineRule="auto"/>
              <w:ind w:right="580"/>
              <w:jc w:val="center"/>
              <w:rPr>
                <w:rFonts w:ascii="Tahoma" w:eastAsia="Times New Roman" w:hAnsi="Tahoma" w:cs="Tahoma"/>
                <w:sz w:val="16"/>
                <w:szCs w:val="16"/>
              </w:rPr>
            </w:pPr>
            <w:r>
              <w:rPr>
                <w:rFonts w:ascii="Tahoma" w:eastAsia="Times New Roman" w:hAnsi="Tahoma" w:cs="Tahoma"/>
                <w:sz w:val="16"/>
                <w:szCs w:val="16"/>
              </w:rPr>
              <w:t>potensial</w:t>
            </w:r>
          </w:p>
        </w:tc>
        <w:tc>
          <w:tcPr>
            <w:tcW w:w="1102" w:type="pct"/>
            <w:tcBorders>
              <w:top w:val="nil"/>
              <w:left w:val="nil"/>
              <w:bottom w:val="single" w:sz="8" w:space="0" w:color="auto"/>
              <w:right w:val="nil"/>
            </w:tcBorders>
          </w:tcPr>
          <w:p w:rsidR="00345495" w:rsidRDefault="00345495">
            <w:pPr>
              <w:spacing w:line="240" w:lineRule="auto"/>
              <w:jc w:val="center"/>
              <w:rPr>
                <w:rFonts w:ascii="Tahoma" w:eastAsia="Times New Roman" w:hAnsi="Tahoma" w:cs="Tahoma"/>
                <w:sz w:val="16"/>
                <w:szCs w:val="16"/>
              </w:rPr>
            </w:pPr>
          </w:p>
        </w:tc>
      </w:tr>
      <w:tr w:rsidR="00345495" w:rsidTr="00345495">
        <w:trPr>
          <w:trHeight w:val="220"/>
        </w:trPr>
        <w:tc>
          <w:tcPr>
            <w:tcW w:w="12" w:type="pct"/>
            <w:vAlign w:val="bottom"/>
          </w:tcPr>
          <w:p w:rsidR="00345495" w:rsidRDefault="00345495">
            <w:pPr>
              <w:spacing w:line="240" w:lineRule="auto"/>
              <w:rPr>
                <w:rFonts w:ascii="Tahoma" w:eastAsia="Times New Roman" w:hAnsi="Tahoma" w:cs="Tahoma"/>
                <w:sz w:val="16"/>
                <w:szCs w:val="16"/>
              </w:rPr>
            </w:pPr>
          </w:p>
        </w:tc>
        <w:tc>
          <w:tcPr>
            <w:tcW w:w="1493"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N atau urea</w:t>
            </w:r>
          </w:p>
        </w:tc>
        <w:tc>
          <w:tcPr>
            <w:tcW w:w="1114" w:type="pct"/>
            <w:tcBorders>
              <w:top w:val="nil"/>
              <w:left w:val="nil"/>
              <w:bottom w:val="single" w:sz="8" w:space="0" w:color="auto"/>
              <w:right w:val="nil"/>
            </w:tcBorders>
            <w:hideMark/>
          </w:tcPr>
          <w:p w:rsidR="00345495" w:rsidRDefault="00345495">
            <w:pPr>
              <w:spacing w:line="240" w:lineRule="auto"/>
              <w:ind w:right="60"/>
              <w:jc w:val="left"/>
              <w:rPr>
                <w:rFonts w:ascii="Tahoma" w:eastAsia="Times New Roman" w:hAnsi="Tahoma" w:cs="Tahoma"/>
                <w:sz w:val="16"/>
                <w:szCs w:val="16"/>
              </w:rPr>
            </w:pPr>
            <w:r>
              <w:rPr>
                <w:rFonts w:ascii="Tahoma" w:eastAsia="Times New Roman" w:hAnsi="Tahoma" w:cs="Tahoma"/>
                <w:sz w:val="16"/>
                <w:szCs w:val="16"/>
              </w:rPr>
              <w:t>45-90  =100-200</w:t>
            </w:r>
          </w:p>
        </w:tc>
        <w:tc>
          <w:tcPr>
            <w:tcW w:w="1280" w:type="pct"/>
            <w:gridSpan w:val="2"/>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67,5-135 =150-300</w:t>
            </w:r>
          </w:p>
        </w:tc>
        <w:tc>
          <w:tcPr>
            <w:tcW w:w="1102"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w w:val="97"/>
                <w:sz w:val="16"/>
                <w:szCs w:val="16"/>
              </w:rPr>
            </w:pPr>
            <w:r>
              <w:rPr>
                <w:rFonts w:ascii="Tahoma" w:eastAsia="Times New Roman" w:hAnsi="Tahoma" w:cs="Tahoma"/>
                <w:w w:val="97"/>
                <w:sz w:val="16"/>
                <w:szCs w:val="16"/>
              </w:rPr>
              <w:t>45=100</w:t>
            </w:r>
          </w:p>
        </w:tc>
      </w:tr>
      <w:tr w:rsidR="00345495" w:rsidTr="00345495">
        <w:trPr>
          <w:trHeight w:val="220"/>
        </w:trPr>
        <w:tc>
          <w:tcPr>
            <w:tcW w:w="12" w:type="pct"/>
            <w:vAlign w:val="bottom"/>
          </w:tcPr>
          <w:p w:rsidR="00345495" w:rsidRDefault="00345495">
            <w:pPr>
              <w:spacing w:line="240" w:lineRule="auto"/>
              <w:rPr>
                <w:rFonts w:ascii="Tahoma" w:eastAsia="Times New Roman" w:hAnsi="Tahoma" w:cs="Tahoma"/>
                <w:sz w:val="16"/>
                <w:szCs w:val="16"/>
              </w:rPr>
            </w:pPr>
          </w:p>
        </w:tc>
        <w:tc>
          <w:tcPr>
            <w:tcW w:w="1493"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P2O5 atau SP36</w:t>
            </w:r>
          </w:p>
        </w:tc>
        <w:tc>
          <w:tcPr>
            <w:tcW w:w="1114" w:type="pct"/>
            <w:tcBorders>
              <w:top w:val="nil"/>
              <w:left w:val="nil"/>
              <w:bottom w:val="single" w:sz="8" w:space="0" w:color="auto"/>
              <w:right w:val="nil"/>
            </w:tcBorders>
            <w:hideMark/>
          </w:tcPr>
          <w:p w:rsidR="00345495" w:rsidRDefault="00345495">
            <w:pPr>
              <w:spacing w:line="240" w:lineRule="auto"/>
              <w:ind w:right="60"/>
              <w:jc w:val="left"/>
              <w:rPr>
                <w:rFonts w:ascii="Tahoma" w:eastAsia="Times New Roman" w:hAnsi="Tahoma" w:cs="Tahoma"/>
                <w:sz w:val="16"/>
                <w:szCs w:val="16"/>
              </w:rPr>
            </w:pPr>
            <w:r>
              <w:rPr>
                <w:rFonts w:ascii="Tahoma" w:eastAsia="Times New Roman" w:hAnsi="Tahoma" w:cs="Tahoma"/>
                <w:sz w:val="16"/>
                <w:szCs w:val="16"/>
              </w:rPr>
              <w:t>22,5-45= 60-120</w:t>
            </w:r>
          </w:p>
        </w:tc>
        <w:tc>
          <w:tcPr>
            <w:tcW w:w="604"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45,0-70</w:t>
            </w:r>
          </w:p>
        </w:tc>
        <w:tc>
          <w:tcPr>
            <w:tcW w:w="675" w:type="pct"/>
            <w:tcBorders>
              <w:top w:val="nil"/>
              <w:left w:val="nil"/>
              <w:bottom w:val="single" w:sz="8" w:space="0" w:color="auto"/>
              <w:right w:val="nil"/>
            </w:tcBorders>
            <w:hideMark/>
          </w:tcPr>
          <w:p w:rsidR="00345495" w:rsidRDefault="00345495">
            <w:pPr>
              <w:spacing w:line="240" w:lineRule="auto"/>
              <w:ind w:right="160"/>
              <w:jc w:val="left"/>
              <w:rPr>
                <w:rFonts w:ascii="Tahoma" w:eastAsia="Times New Roman" w:hAnsi="Tahoma" w:cs="Tahoma"/>
                <w:sz w:val="16"/>
                <w:szCs w:val="16"/>
              </w:rPr>
            </w:pPr>
            <w:r>
              <w:rPr>
                <w:rFonts w:ascii="Tahoma" w:eastAsia="Times New Roman" w:hAnsi="Tahoma" w:cs="Tahoma"/>
                <w:sz w:val="16"/>
                <w:szCs w:val="16"/>
              </w:rPr>
              <w:t>=120-180</w:t>
            </w:r>
          </w:p>
        </w:tc>
        <w:tc>
          <w:tcPr>
            <w:tcW w:w="1102"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w w:val="97"/>
                <w:sz w:val="16"/>
                <w:szCs w:val="16"/>
              </w:rPr>
            </w:pPr>
            <w:r>
              <w:rPr>
                <w:rFonts w:ascii="Tahoma" w:eastAsia="Times New Roman" w:hAnsi="Tahoma" w:cs="Tahoma"/>
                <w:w w:val="97"/>
                <w:sz w:val="16"/>
                <w:szCs w:val="16"/>
              </w:rPr>
              <w:t>60=160</w:t>
            </w:r>
          </w:p>
        </w:tc>
      </w:tr>
      <w:tr w:rsidR="00345495" w:rsidTr="00345495">
        <w:trPr>
          <w:trHeight w:val="220"/>
        </w:trPr>
        <w:tc>
          <w:tcPr>
            <w:tcW w:w="12" w:type="pct"/>
            <w:vAlign w:val="bottom"/>
          </w:tcPr>
          <w:p w:rsidR="00345495" w:rsidRDefault="00345495">
            <w:pPr>
              <w:spacing w:line="240" w:lineRule="auto"/>
              <w:rPr>
                <w:rFonts w:ascii="Tahoma" w:eastAsia="Times New Roman" w:hAnsi="Tahoma" w:cs="Tahoma"/>
                <w:sz w:val="16"/>
                <w:szCs w:val="16"/>
              </w:rPr>
            </w:pPr>
          </w:p>
        </w:tc>
        <w:tc>
          <w:tcPr>
            <w:tcW w:w="1493"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K2O atau KCl</w:t>
            </w:r>
          </w:p>
        </w:tc>
        <w:tc>
          <w:tcPr>
            <w:tcW w:w="1114" w:type="pct"/>
            <w:tcBorders>
              <w:top w:val="nil"/>
              <w:left w:val="nil"/>
              <w:bottom w:val="single" w:sz="8" w:space="0" w:color="auto"/>
              <w:right w:val="nil"/>
            </w:tcBorders>
            <w:hideMark/>
          </w:tcPr>
          <w:p w:rsidR="00345495" w:rsidRDefault="00345495">
            <w:pPr>
              <w:spacing w:line="240" w:lineRule="auto"/>
              <w:ind w:right="580"/>
              <w:jc w:val="left"/>
              <w:rPr>
                <w:rFonts w:ascii="Tahoma" w:eastAsia="Times New Roman" w:hAnsi="Tahoma" w:cs="Tahoma"/>
                <w:sz w:val="16"/>
                <w:szCs w:val="16"/>
              </w:rPr>
            </w:pPr>
            <w:r>
              <w:rPr>
                <w:rFonts w:ascii="Tahoma" w:eastAsia="Times New Roman" w:hAnsi="Tahoma" w:cs="Tahoma"/>
                <w:sz w:val="16"/>
                <w:szCs w:val="16"/>
              </w:rPr>
              <w:t>50=100</w:t>
            </w:r>
          </w:p>
        </w:tc>
        <w:tc>
          <w:tcPr>
            <w:tcW w:w="604"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45,0-70</w:t>
            </w:r>
          </w:p>
        </w:tc>
        <w:tc>
          <w:tcPr>
            <w:tcW w:w="675" w:type="pct"/>
            <w:tcBorders>
              <w:top w:val="nil"/>
              <w:left w:val="nil"/>
              <w:bottom w:val="single" w:sz="8" w:space="0" w:color="auto"/>
              <w:right w:val="nil"/>
            </w:tcBorders>
            <w:hideMark/>
          </w:tcPr>
          <w:p w:rsidR="00345495" w:rsidRDefault="00345495">
            <w:pPr>
              <w:spacing w:line="240" w:lineRule="auto"/>
              <w:ind w:right="160"/>
              <w:jc w:val="left"/>
              <w:rPr>
                <w:rFonts w:ascii="Tahoma" w:eastAsia="Times New Roman" w:hAnsi="Tahoma" w:cs="Tahoma"/>
                <w:sz w:val="16"/>
                <w:szCs w:val="16"/>
              </w:rPr>
            </w:pPr>
            <w:r>
              <w:rPr>
                <w:rFonts w:ascii="Tahoma" w:eastAsia="Times New Roman" w:hAnsi="Tahoma" w:cs="Tahoma"/>
                <w:sz w:val="16"/>
                <w:szCs w:val="16"/>
              </w:rPr>
              <w:t>=  90-150</w:t>
            </w:r>
          </w:p>
        </w:tc>
        <w:tc>
          <w:tcPr>
            <w:tcW w:w="1102"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w w:val="97"/>
                <w:sz w:val="16"/>
                <w:szCs w:val="16"/>
              </w:rPr>
            </w:pPr>
            <w:r>
              <w:rPr>
                <w:rFonts w:ascii="Tahoma" w:eastAsia="Times New Roman" w:hAnsi="Tahoma" w:cs="Tahoma"/>
                <w:w w:val="97"/>
                <w:sz w:val="16"/>
                <w:szCs w:val="16"/>
              </w:rPr>
              <w:t>50=100</w:t>
            </w:r>
          </w:p>
        </w:tc>
      </w:tr>
      <w:tr w:rsidR="00345495" w:rsidTr="00345495">
        <w:trPr>
          <w:trHeight w:val="220"/>
        </w:trPr>
        <w:tc>
          <w:tcPr>
            <w:tcW w:w="12" w:type="pct"/>
            <w:vAlign w:val="bottom"/>
          </w:tcPr>
          <w:p w:rsidR="00345495" w:rsidRDefault="00345495">
            <w:pPr>
              <w:spacing w:line="240" w:lineRule="auto"/>
              <w:rPr>
                <w:rFonts w:ascii="Tahoma" w:eastAsia="Times New Roman" w:hAnsi="Tahoma" w:cs="Tahoma"/>
                <w:sz w:val="16"/>
                <w:szCs w:val="16"/>
              </w:rPr>
            </w:pPr>
          </w:p>
        </w:tc>
        <w:tc>
          <w:tcPr>
            <w:tcW w:w="1493"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CuSO4 atau terusi</w:t>
            </w:r>
          </w:p>
        </w:tc>
        <w:tc>
          <w:tcPr>
            <w:tcW w:w="1114" w:type="pct"/>
            <w:tcBorders>
              <w:top w:val="nil"/>
              <w:left w:val="nil"/>
              <w:bottom w:val="single" w:sz="8" w:space="0" w:color="auto"/>
              <w:right w:val="nil"/>
            </w:tcBorders>
            <w:hideMark/>
          </w:tcPr>
          <w:p w:rsidR="00345495" w:rsidRDefault="00345495">
            <w:pPr>
              <w:spacing w:line="240" w:lineRule="auto"/>
              <w:ind w:right="40"/>
              <w:jc w:val="left"/>
              <w:rPr>
                <w:rFonts w:ascii="Tahoma" w:eastAsia="Times New Roman" w:hAnsi="Tahoma" w:cs="Tahoma"/>
                <w:w w:val="89"/>
                <w:sz w:val="16"/>
                <w:szCs w:val="16"/>
              </w:rPr>
            </w:pPr>
            <w:r>
              <w:rPr>
                <w:rFonts w:ascii="Tahoma" w:eastAsia="Times New Roman" w:hAnsi="Tahoma" w:cs="Tahoma"/>
                <w:w w:val="89"/>
                <w:sz w:val="16"/>
                <w:szCs w:val="16"/>
              </w:rPr>
              <w:t>-</w:t>
            </w:r>
          </w:p>
        </w:tc>
        <w:tc>
          <w:tcPr>
            <w:tcW w:w="604" w:type="pct"/>
            <w:tcBorders>
              <w:top w:val="nil"/>
              <w:left w:val="nil"/>
              <w:bottom w:val="single" w:sz="8" w:space="0" w:color="auto"/>
              <w:right w:val="nil"/>
            </w:tcBorders>
          </w:tcPr>
          <w:p w:rsidR="00345495" w:rsidRDefault="00345495">
            <w:pPr>
              <w:spacing w:line="240" w:lineRule="auto"/>
              <w:jc w:val="left"/>
              <w:rPr>
                <w:rFonts w:ascii="Tahoma" w:eastAsia="Times New Roman" w:hAnsi="Tahoma" w:cs="Tahoma"/>
                <w:sz w:val="16"/>
                <w:szCs w:val="16"/>
              </w:rPr>
            </w:pPr>
          </w:p>
        </w:tc>
        <w:tc>
          <w:tcPr>
            <w:tcW w:w="675" w:type="pct"/>
            <w:tcBorders>
              <w:top w:val="nil"/>
              <w:left w:val="nil"/>
              <w:bottom w:val="single" w:sz="8" w:space="0" w:color="auto"/>
              <w:right w:val="nil"/>
            </w:tcBorders>
            <w:hideMark/>
          </w:tcPr>
          <w:p w:rsidR="00345495" w:rsidRDefault="00345495">
            <w:pPr>
              <w:spacing w:line="240" w:lineRule="auto"/>
              <w:ind w:right="840"/>
              <w:jc w:val="left"/>
              <w:rPr>
                <w:rFonts w:ascii="Tahoma" w:eastAsia="Times New Roman" w:hAnsi="Tahoma" w:cs="Tahoma"/>
                <w:sz w:val="16"/>
                <w:szCs w:val="16"/>
              </w:rPr>
            </w:pPr>
            <w:r>
              <w:rPr>
                <w:rFonts w:ascii="Tahoma" w:eastAsia="Times New Roman" w:hAnsi="Tahoma" w:cs="Tahoma"/>
                <w:sz w:val="16"/>
                <w:szCs w:val="16"/>
              </w:rPr>
              <w:t>-</w:t>
            </w:r>
          </w:p>
        </w:tc>
        <w:tc>
          <w:tcPr>
            <w:tcW w:w="1102"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w w:val="99"/>
                <w:sz w:val="16"/>
                <w:szCs w:val="16"/>
              </w:rPr>
            </w:pPr>
            <w:r>
              <w:rPr>
                <w:rFonts w:ascii="Tahoma" w:eastAsia="Times New Roman" w:hAnsi="Tahoma" w:cs="Tahoma"/>
                <w:w w:val="99"/>
                <w:sz w:val="16"/>
                <w:szCs w:val="16"/>
              </w:rPr>
              <w:t>5</w:t>
            </w:r>
          </w:p>
        </w:tc>
      </w:tr>
      <w:tr w:rsidR="00345495" w:rsidTr="00345495">
        <w:trPr>
          <w:trHeight w:val="220"/>
        </w:trPr>
        <w:tc>
          <w:tcPr>
            <w:tcW w:w="12" w:type="pct"/>
            <w:vAlign w:val="bottom"/>
          </w:tcPr>
          <w:p w:rsidR="00345495" w:rsidRDefault="00345495">
            <w:pPr>
              <w:spacing w:line="240" w:lineRule="auto"/>
              <w:rPr>
                <w:rFonts w:ascii="Tahoma" w:eastAsia="Times New Roman" w:hAnsi="Tahoma" w:cs="Tahoma"/>
                <w:sz w:val="16"/>
                <w:szCs w:val="16"/>
              </w:rPr>
            </w:pPr>
          </w:p>
        </w:tc>
        <w:tc>
          <w:tcPr>
            <w:tcW w:w="1493"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ZnSO4</w:t>
            </w:r>
          </w:p>
        </w:tc>
        <w:tc>
          <w:tcPr>
            <w:tcW w:w="1114" w:type="pct"/>
            <w:tcBorders>
              <w:top w:val="nil"/>
              <w:left w:val="nil"/>
              <w:bottom w:val="single" w:sz="8" w:space="0" w:color="auto"/>
              <w:right w:val="nil"/>
            </w:tcBorders>
            <w:hideMark/>
          </w:tcPr>
          <w:p w:rsidR="00345495" w:rsidRDefault="00345495">
            <w:pPr>
              <w:spacing w:line="240" w:lineRule="auto"/>
              <w:ind w:right="40"/>
              <w:jc w:val="left"/>
              <w:rPr>
                <w:rFonts w:ascii="Tahoma" w:eastAsia="Times New Roman" w:hAnsi="Tahoma" w:cs="Tahoma"/>
                <w:w w:val="89"/>
                <w:sz w:val="16"/>
                <w:szCs w:val="16"/>
              </w:rPr>
            </w:pPr>
            <w:r>
              <w:rPr>
                <w:rFonts w:ascii="Tahoma" w:eastAsia="Times New Roman" w:hAnsi="Tahoma" w:cs="Tahoma"/>
                <w:w w:val="89"/>
                <w:sz w:val="16"/>
                <w:szCs w:val="16"/>
              </w:rPr>
              <w:t>-</w:t>
            </w:r>
          </w:p>
        </w:tc>
        <w:tc>
          <w:tcPr>
            <w:tcW w:w="604" w:type="pct"/>
            <w:tcBorders>
              <w:top w:val="nil"/>
              <w:left w:val="nil"/>
              <w:bottom w:val="single" w:sz="8" w:space="0" w:color="auto"/>
              <w:right w:val="nil"/>
            </w:tcBorders>
          </w:tcPr>
          <w:p w:rsidR="00345495" w:rsidRDefault="00345495">
            <w:pPr>
              <w:spacing w:line="240" w:lineRule="auto"/>
              <w:jc w:val="left"/>
              <w:rPr>
                <w:rFonts w:ascii="Tahoma" w:eastAsia="Times New Roman" w:hAnsi="Tahoma" w:cs="Tahoma"/>
                <w:sz w:val="16"/>
                <w:szCs w:val="16"/>
              </w:rPr>
            </w:pPr>
          </w:p>
        </w:tc>
        <w:tc>
          <w:tcPr>
            <w:tcW w:w="675" w:type="pct"/>
            <w:tcBorders>
              <w:top w:val="nil"/>
              <w:left w:val="nil"/>
              <w:bottom w:val="single" w:sz="8" w:space="0" w:color="auto"/>
              <w:right w:val="nil"/>
            </w:tcBorders>
            <w:hideMark/>
          </w:tcPr>
          <w:p w:rsidR="00345495" w:rsidRDefault="00345495">
            <w:pPr>
              <w:spacing w:line="240" w:lineRule="auto"/>
              <w:ind w:right="840"/>
              <w:jc w:val="left"/>
              <w:rPr>
                <w:rFonts w:ascii="Tahoma" w:eastAsia="Times New Roman" w:hAnsi="Tahoma" w:cs="Tahoma"/>
                <w:sz w:val="16"/>
                <w:szCs w:val="16"/>
              </w:rPr>
            </w:pPr>
            <w:r>
              <w:rPr>
                <w:rFonts w:ascii="Tahoma" w:eastAsia="Times New Roman" w:hAnsi="Tahoma" w:cs="Tahoma"/>
                <w:sz w:val="16"/>
                <w:szCs w:val="16"/>
              </w:rPr>
              <w:t>-</w:t>
            </w:r>
          </w:p>
        </w:tc>
        <w:tc>
          <w:tcPr>
            <w:tcW w:w="1102"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w w:val="99"/>
                <w:sz w:val="16"/>
                <w:szCs w:val="16"/>
              </w:rPr>
            </w:pPr>
            <w:r>
              <w:rPr>
                <w:rFonts w:ascii="Tahoma" w:eastAsia="Times New Roman" w:hAnsi="Tahoma" w:cs="Tahoma"/>
                <w:w w:val="99"/>
                <w:sz w:val="16"/>
                <w:szCs w:val="16"/>
              </w:rPr>
              <w:t>6</w:t>
            </w:r>
          </w:p>
        </w:tc>
      </w:tr>
      <w:tr w:rsidR="00345495" w:rsidTr="00345495">
        <w:trPr>
          <w:trHeight w:val="220"/>
        </w:trPr>
        <w:tc>
          <w:tcPr>
            <w:tcW w:w="12" w:type="pct"/>
            <w:tcBorders>
              <w:top w:val="nil"/>
              <w:left w:val="nil"/>
              <w:bottom w:val="single" w:sz="8" w:space="0" w:color="auto"/>
              <w:right w:val="nil"/>
            </w:tcBorders>
            <w:vAlign w:val="bottom"/>
          </w:tcPr>
          <w:p w:rsidR="00345495" w:rsidRDefault="00345495">
            <w:pPr>
              <w:spacing w:line="240" w:lineRule="auto"/>
              <w:rPr>
                <w:rFonts w:ascii="Tahoma" w:eastAsia="Times New Roman" w:hAnsi="Tahoma" w:cs="Tahoma"/>
                <w:sz w:val="16"/>
                <w:szCs w:val="16"/>
              </w:rPr>
            </w:pPr>
          </w:p>
        </w:tc>
        <w:tc>
          <w:tcPr>
            <w:tcW w:w="1493"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Kapur atau dolomit</w:t>
            </w:r>
          </w:p>
        </w:tc>
        <w:tc>
          <w:tcPr>
            <w:tcW w:w="1114" w:type="pct"/>
            <w:tcBorders>
              <w:top w:val="nil"/>
              <w:left w:val="nil"/>
              <w:bottom w:val="single" w:sz="8" w:space="0" w:color="auto"/>
              <w:right w:val="nil"/>
            </w:tcBorders>
            <w:hideMark/>
          </w:tcPr>
          <w:p w:rsidR="00345495" w:rsidRDefault="00345495">
            <w:pPr>
              <w:spacing w:line="240" w:lineRule="auto"/>
              <w:ind w:right="40"/>
              <w:jc w:val="left"/>
              <w:rPr>
                <w:rFonts w:ascii="Tahoma" w:eastAsia="Times New Roman" w:hAnsi="Tahoma" w:cs="Tahoma"/>
                <w:w w:val="89"/>
                <w:sz w:val="16"/>
                <w:szCs w:val="16"/>
              </w:rPr>
            </w:pPr>
            <w:r>
              <w:rPr>
                <w:rFonts w:ascii="Tahoma" w:eastAsia="Times New Roman" w:hAnsi="Tahoma" w:cs="Tahoma"/>
                <w:w w:val="89"/>
                <w:sz w:val="16"/>
                <w:szCs w:val="16"/>
              </w:rPr>
              <w:t>-</w:t>
            </w:r>
          </w:p>
        </w:tc>
        <w:tc>
          <w:tcPr>
            <w:tcW w:w="1280" w:type="pct"/>
            <w:gridSpan w:val="2"/>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1000-3000</w:t>
            </w:r>
          </w:p>
        </w:tc>
        <w:tc>
          <w:tcPr>
            <w:tcW w:w="1102" w:type="pct"/>
            <w:tcBorders>
              <w:top w:val="nil"/>
              <w:left w:val="nil"/>
              <w:bottom w:val="single" w:sz="8" w:space="0" w:color="auto"/>
              <w:right w:val="nil"/>
            </w:tcBorders>
            <w:hideMark/>
          </w:tcPr>
          <w:p w:rsidR="00345495" w:rsidRDefault="00345495">
            <w:pPr>
              <w:spacing w:line="240" w:lineRule="auto"/>
              <w:jc w:val="left"/>
              <w:rPr>
                <w:rFonts w:ascii="Tahoma" w:eastAsia="Times New Roman" w:hAnsi="Tahoma" w:cs="Tahoma"/>
                <w:sz w:val="16"/>
                <w:szCs w:val="16"/>
              </w:rPr>
            </w:pPr>
            <w:r>
              <w:rPr>
                <w:rFonts w:ascii="Tahoma" w:eastAsia="Times New Roman" w:hAnsi="Tahoma" w:cs="Tahoma"/>
                <w:sz w:val="16"/>
                <w:szCs w:val="16"/>
              </w:rPr>
              <w:t>1000-2000</w:t>
            </w:r>
          </w:p>
        </w:tc>
      </w:tr>
      <w:tr w:rsidR="00345495" w:rsidTr="00345495">
        <w:trPr>
          <w:trHeight w:val="216"/>
        </w:trPr>
        <w:tc>
          <w:tcPr>
            <w:tcW w:w="12" w:type="pct"/>
            <w:vAlign w:val="bottom"/>
          </w:tcPr>
          <w:p w:rsidR="00345495" w:rsidRDefault="00345495">
            <w:pPr>
              <w:spacing w:line="240" w:lineRule="auto"/>
              <w:rPr>
                <w:rFonts w:ascii="Tahoma" w:eastAsia="Times New Roman" w:hAnsi="Tahoma" w:cs="Tahoma"/>
                <w:sz w:val="16"/>
                <w:szCs w:val="16"/>
              </w:rPr>
            </w:pPr>
          </w:p>
        </w:tc>
        <w:tc>
          <w:tcPr>
            <w:tcW w:w="2607" w:type="pct"/>
            <w:gridSpan w:val="2"/>
            <w:vAlign w:val="bottom"/>
            <w:hideMark/>
          </w:tcPr>
          <w:p w:rsidR="00345495" w:rsidRDefault="00345495">
            <w:pPr>
              <w:spacing w:line="240" w:lineRule="auto"/>
              <w:rPr>
                <w:rFonts w:ascii="Tahoma" w:eastAsia="Times New Roman" w:hAnsi="Tahoma" w:cs="Tahoma"/>
                <w:sz w:val="16"/>
                <w:szCs w:val="16"/>
              </w:rPr>
            </w:pPr>
            <w:r>
              <w:rPr>
                <w:rFonts w:ascii="Tahoma" w:eastAsia="Times New Roman" w:hAnsi="Tahoma" w:cs="Tahoma"/>
                <w:sz w:val="16"/>
                <w:szCs w:val="16"/>
              </w:rPr>
              <w:t>Sumber :  Alihamsyah  (2003)</w:t>
            </w:r>
          </w:p>
        </w:tc>
        <w:tc>
          <w:tcPr>
            <w:tcW w:w="604" w:type="pct"/>
            <w:vAlign w:val="bottom"/>
          </w:tcPr>
          <w:p w:rsidR="00345495" w:rsidRDefault="00345495">
            <w:pPr>
              <w:spacing w:line="240" w:lineRule="auto"/>
              <w:rPr>
                <w:rFonts w:ascii="Tahoma" w:eastAsia="Times New Roman" w:hAnsi="Tahoma" w:cs="Tahoma"/>
                <w:sz w:val="16"/>
                <w:szCs w:val="16"/>
              </w:rPr>
            </w:pPr>
          </w:p>
        </w:tc>
        <w:tc>
          <w:tcPr>
            <w:tcW w:w="675" w:type="pct"/>
            <w:vAlign w:val="bottom"/>
          </w:tcPr>
          <w:p w:rsidR="00345495" w:rsidRDefault="00345495">
            <w:pPr>
              <w:spacing w:line="240" w:lineRule="auto"/>
              <w:rPr>
                <w:rFonts w:ascii="Tahoma" w:eastAsia="Times New Roman" w:hAnsi="Tahoma" w:cs="Tahoma"/>
                <w:sz w:val="16"/>
                <w:szCs w:val="16"/>
              </w:rPr>
            </w:pPr>
          </w:p>
        </w:tc>
        <w:tc>
          <w:tcPr>
            <w:tcW w:w="1102" w:type="pct"/>
            <w:vAlign w:val="bottom"/>
          </w:tcPr>
          <w:p w:rsidR="00345495" w:rsidRDefault="00345495">
            <w:pPr>
              <w:spacing w:line="240" w:lineRule="auto"/>
              <w:rPr>
                <w:rFonts w:ascii="Tahoma" w:eastAsia="Times New Roman" w:hAnsi="Tahoma" w:cs="Tahoma"/>
                <w:sz w:val="16"/>
                <w:szCs w:val="16"/>
              </w:rPr>
            </w:pPr>
          </w:p>
        </w:tc>
      </w:tr>
    </w:tbl>
    <w:p w:rsidR="00345495" w:rsidRDefault="00345495" w:rsidP="00345495">
      <w:pPr>
        <w:tabs>
          <w:tab w:val="left" w:pos="709"/>
        </w:tabs>
        <w:spacing w:line="240" w:lineRule="auto"/>
        <w:rPr>
          <w:rFonts w:ascii="Tahoma" w:hAnsi="Tahoma" w:cs="Tahoma"/>
          <w:sz w:val="20"/>
          <w:szCs w:val="20"/>
          <w:lang w:eastAsia="id-ID"/>
        </w:rPr>
      </w:pPr>
    </w:p>
    <w:p w:rsidR="00345495" w:rsidRDefault="00345495" w:rsidP="00345495">
      <w:pPr>
        <w:spacing w:line="240" w:lineRule="auto"/>
        <w:ind w:right="-259"/>
        <w:rPr>
          <w:rFonts w:ascii="Tahoma" w:eastAsia="Times New Roman" w:hAnsi="Tahoma" w:cs="Tahoma"/>
          <w:b/>
          <w:sz w:val="20"/>
          <w:szCs w:val="20"/>
        </w:rPr>
      </w:pPr>
    </w:p>
    <w:p w:rsidR="00345495" w:rsidRDefault="00345495" w:rsidP="00345495">
      <w:pPr>
        <w:spacing w:line="240" w:lineRule="auto"/>
        <w:ind w:right="-259"/>
        <w:rPr>
          <w:rFonts w:ascii="Tahoma" w:eastAsia="Times New Roman" w:hAnsi="Tahoma" w:cs="Tahoma"/>
          <w:b/>
          <w:sz w:val="20"/>
          <w:szCs w:val="20"/>
        </w:rPr>
      </w:pPr>
    </w:p>
    <w:p w:rsidR="00345495" w:rsidRDefault="00345495" w:rsidP="00345495">
      <w:pPr>
        <w:spacing w:line="240" w:lineRule="auto"/>
        <w:ind w:right="-259"/>
        <w:rPr>
          <w:rFonts w:ascii="Tahoma" w:eastAsia="Times New Roman" w:hAnsi="Tahoma" w:cs="Tahoma"/>
          <w:b/>
          <w:sz w:val="20"/>
          <w:szCs w:val="20"/>
        </w:rPr>
      </w:pPr>
    </w:p>
    <w:p w:rsidR="00345495" w:rsidRDefault="00345495" w:rsidP="00345495">
      <w:pPr>
        <w:spacing w:line="240" w:lineRule="auto"/>
        <w:ind w:right="-259"/>
        <w:rPr>
          <w:rFonts w:ascii="Tahoma" w:eastAsia="Times New Roman" w:hAnsi="Tahoma" w:cs="Tahoma"/>
          <w:b/>
          <w:sz w:val="20"/>
          <w:szCs w:val="20"/>
        </w:rPr>
      </w:pPr>
      <w:r>
        <w:rPr>
          <w:rFonts w:ascii="Tahoma" w:eastAsia="Times New Roman" w:hAnsi="Tahoma" w:cs="Tahoma"/>
          <w:b/>
          <w:sz w:val="20"/>
          <w:szCs w:val="20"/>
        </w:rPr>
        <w:t>Pengendaliaan Hama Terpadu</w:t>
      </w:r>
    </w:p>
    <w:p w:rsidR="00345495" w:rsidRDefault="00345495" w:rsidP="00345495">
      <w:pPr>
        <w:spacing w:line="240" w:lineRule="auto"/>
        <w:rPr>
          <w:rFonts w:ascii="Tahoma" w:eastAsia="Times New Roman" w:hAnsi="Tahoma" w:cs="Tahoma"/>
          <w:sz w:val="16"/>
          <w:szCs w:val="16"/>
        </w:rPr>
      </w:pPr>
    </w:p>
    <w:p w:rsidR="00345495" w:rsidRDefault="00345495" w:rsidP="00345495">
      <w:pPr>
        <w:spacing w:line="240" w:lineRule="auto"/>
        <w:ind w:firstLine="851"/>
        <w:rPr>
          <w:rFonts w:ascii="Tahoma" w:eastAsia="Times New Roman" w:hAnsi="Tahoma" w:cs="Tahoma"/>
          <w:sz w:val="20"/>
          <w:szCs w:val="20"/>
        </w:rPr>
      </w:pPr>
      <w:r>
        <w:rPr>
          <w:rFonts w:ascii="Tahoma" w:eastAsia="Times New Roman" w:hAnsi="Tahoma" w:cs="Tahoma"/>
          <w:sz w:val="20"/>
          <w:szCs w:val="20"/>
        </w:rPr>
        <w:lastRenderedPageBreak/>
        <w:t>Pada dasarnya pengendalian dilakukan mengacu pada strategi pengelolaan hama terpadu (PHT), yaitu melalui penggunaan varietas tahan dan musuh alami, teknik budidaya yang baik dan sanitasi lingkungan. Penggunaan pestisida kimiawi dilakukan sebagai tindakan terakhir. Strategi dan cara pengendaliaan terpadu hama tikus di lahan pasang surut disajikan pada Tabel 4. Strategi pengendalian hama tikus tersebut didasarkan pada kombinasi dan cara pengendalian berdasarkan stadia tanaman padi dilapangan. Untuk keberhasilan pengendalian hama dan penyakit diperlukan dukungan petani dan aparat serta sarana dan prasarana penunjang yang memadai.</w:t>
      </w:r>
    </w:p>
    <w:p w:rsidR="00345495" w:rsidRDefault="00345495" w:rsidP="00345495">
      <w:pPr>
        <w:spacing w:line="240" w:lineRule="auto"/>
        <w:ind w:firstLine="851"/>
        <w:rPr>
          <w:rFonts w:ascii="Tahoma" w:eastAsia="Times New Roman" w:hAnsi="Tahoma" w:cs="Tahoma"/>
          <w:sz w:val="16"/>
          <w:szCs w:val="16"/>
        </w:rPr>
      </w:pPr>
    </w:p>
    <w:p w:rsidR="00345495" w:rsidRDefault="00345495" w:rsidP="00345495">
      <w:pPr>
        <w:spacing w:line="240" w:lineRule="auto"/>
        <w:ind w:left="798" w:hanging="798"/>
        <w:rPr>
          <w:rFonts w:ascii="Tahoma" w:eastAsia="Times New Roman" w:hAnsi="Tahoma" w:cs="Tahoma"/>
          <w:sz w:val="20"/>
          <w:szCs w:val="20"/>
        </w:rPr>
      </w:pPr>
      <w:r>
        <w:rPr>
          <w:rFonts w:ascii="Tahoma" w:eastAsia="Times New Roman" w:hAnsi="Tahoma" w:cs="Tahoma"/>
          <w:sz w:val="20"/>
          <w:szCs w:val="20"/>
        </w:rPr>
        <w:t>Tabel 5.</w:t>
      </w:r>
      <w:r>
        <w:rPr>
          <w:rFonts w:ascii="Tahoma" w:eastAsia="Times New Roman" w:hAnsi="Tahoma" w:cs="Tahoma"/>
          <w:sz w:val="20"/>
          <w:szCs w:val="20"/>
        </w:rPr>
        <w:tab/>
        <w:t>Strategi dan cara pengendalian hama tikus di lahan pasang surut</w:t>
      </w:r>
    </w:p>
    <w:tbl>
      <w:tblPr>
        <w:tblW w:w="5050" w:type="pct"/>
        <w:tblCellMar>
          <w:left w:w="0" w:type="dxa"/>
          <w:right w:w="0" w:type="dxa"/>
        </w:tblCellMar>
        <w:tblLook w:val="04A0" w:firstRow="1" w:lastRow="0" w:firstColumn="1" w:lastColumn="0" w:noHBand="0" w:noVBand="1"/>
      </w:tblPr>
      <w:tblGrid>
        <w:gridCol w:w="1885"/>
        <w:gridCol w:w="620"/>
        <w:gridCol w:w="72"/>
        <w:gridCol w:w="1462"/>
        <w:gridCol w:w="34"/>
        <w:gridCol w:w="700"/>
        <w:gridCol w:w="870"/>
        <w:gridCol w:w="47"/>
        <w:gridCol w:w="108"/>
        <w:gridCol w:w="1291"/>
        <w:gridCol w:w="106"/>
        <w:gridCol w:w="49"/>
        <w:gridCol w:w="584"/>
        <w:gridCol w:w="354"/>
        <w:gridCol w:w="1221"/>
        <w:gridCol w:w="51"/>
      </w:tblGrid>
      <w:tr w:rsidR="00345495" w:rsidTr="00345495">
        <w:trPr>
          <w:gridAfter w:val="1"/>
          <w:wAfter w:w="28" w:type="pct"/>
          <w:trHeight w:val="266"/>
        </w:trPr>
        <w:tc>
          <w:tcPr>
            <w:tcW w:w="1325" w:type="pct"/>
            <w:gridSpan w:val="2"/>
            <w:vMerge w:val="restart"/>
            <w:tcBorders>
              <w:top w:val="single" w:sz="4" w:space="0" w:color="auto"/>
              <w:left w:val="nil"/>
              <w:bottom w:val="nil"/>
              <w:right w:val="nil"/>
            </w:tcBorders>
            <w:hideMark/>
          </w:tcPr>
          <w:p w:rsidR="00345495" w:rsidRDefault="00345495">
            <w:pPr>
              <w:spacing w:line="240" w:lineRule="auto"/>
              <w:ind w:left="14"/>
              <w:jc w:val="center"/>
              <w:rPr>
                <w:rFonts w:ascii="Tahoma" w:eastAsia="Times New Roman" w:hAnsi="Tahoma" w:cs="Tahoma"/>
                <w:sz w:val="14"/>
                <w:szCs w:val="14"/>
              </w:rPr>
            </w:pPr>
            <w:r>
              <w:rPr>
                <w:rFonts w:ascii="Tahoma" w:eastAsia="Times New Roman" w:hAnsi="Tahoma" w:cs="Tahoma"/>
                <w:sz w:val="14"/>
                <w:szCs w:val="14"/>
              </w:rPr>
              <w:t>Stadia tanaman</w:t>
            </w:r>
          </w:p>
          <w:p w:rsidR="00345495" w:rsidRDefault="00345495">
            <w:pPr>
              <w:spacing w:line="240" w:lineRule="auto"/>
              <w:ind w:left="14"/>
              <w:jc w:val="center"/>
              <w:rPr>
                <w:rFonts w:ascii="Tahoma" w:eastAsia="Times New Roman" w:hAnsi="Tahoma" w:cs="Tahoma"/>
                <w:sz w:val="14"/>
                <w:szCs w:val="14"/>
              </w:rPr>
            </w:pPr>
            <w:r>
              <w:rPr>
                <w:rFonts w:ascii="Tahoma" w:eastAsia="Times New Roman" w:hAnsi="Tahoma" w:cs="Tahoma"/>
                <w:sz w:val="14"/>
                <w:szCs w:val="14"/>
              </w:rPr>
              <w:t>Padi</w:t>
            </w:r>
          </w:p>
        </w:tc>
        <w:tc>
          <w:tcPr>
            <w:tcW w:w="3647" w:type="pct"/>
            <w:gridSpan w:val="13"/>
            <w:tcBorders>
              <w:top w:val="single" w:sz="4" w:space="0" w:color="auto"/>
              <w:left w:val="nil"/>
              <w:bottom w:val="single" w:sz="4" w:space="0" w:color="auto"/>
              <w:right w:val="nil"/>
            </w:tcBorders>
            <w:hideMark/>
          </w:tcPr>
          <w:p w:rsidR="00345495" w:rsidRDefault="00345495">
            <w:pPr>
              <w:spacing w:line="240" w:lineRule="auto"/>
              <w:ind w:left="14"/>
              <w:jc w:val="center"/>
              <w:rPr>
                <w:rFonts w:ascii="Tahoma" w:eastAsia="Times New Roman" w:hAnsi="Tahoma" w:cs="Tahoma"/>
                <w:sz w:val="14"/>
                <w:szCs w:val="14"/>
              </w:rPr>
            </w:pPr>
            <w:r>
              <w:rPr>
                <w:rFonts w:ascii="Tahoma" w:eastAsia="Times New Roman" w:hAnsi="Tahoma" w:cs="Tahoma"/>
                <w:sz w:val="14"/>
                <w:szCs w:val="14"/>
              </w:rPr>
              <w:t>Komponen teknologi pengendaliaan</w:t>
            </w:r>
          </w:p>
        </w:tc>
      </w:tr>
      <w:tr w:rsidR="00345495" w:rsidTr="00345495">
        <w:trPr>
          <w:gridAfter w:val="1"/>
          <w:wAfter w:w="28" w:type="pct"/>
          <w:trHeight w:val="257"/>
        </w:trPr>
        <w:tc>
          <w:tcPr>
            <w:tcW w:w="0" w:type="auto"/>
            <w:gridSpan w:val="2"/>
            <w:vMerge/>
            <w:tcBorders>
              <w:top w:val="single" w:sz="4" w:space="0" w:color="auto"/>
              <w:left w:val="nil"/>
              <w:bottom w:val="nil"/>
              <w:right w:val="nil"/>
            </w:tcBorders>
            <w:vAlign w:val="center"/>
            <w:hideMark/>
          </w:tcPr>
          <w:p w:rsidR="00345495" w:rsidRDefault="00345495">
            <w:pPr>
              <w:spacing w:line="240" w:lineRule="auto"/>
              <w:jc w:val="left"/>
              <w:rPr>
                <w:rFonts w:ascii="Tahoma" w:eastAsia="Times New Roman" w:hAnsi="Tahoma" w:cs="Tahoma"/>
                <w:sz w:val="14"/>
                <w:szCs w:val="14"/>
              </w:rPr>
            </w:pPr>
          </w:p>
        </w:tc>
        <w:tc>
          <w:tcPr>
            <w:tcW w:w="829" w:type="pct"/>
            <w:gridSpan w:val="3"/>
            <w:tcBorders>
              <w:top w:val="single" w:sz="4" w:space="0" w:color="auto"/>
              <w:left w:val="nil"/>
              <w:bottom w:val="nil"/>
              <w:right w:val="nil"/>
            </w:tcBorders>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Gropyokan</w:t>
            </w:r>
          </w:p>
        </w:tc>
        <w:tc>
          <w:tcPr>
            <w:tcW w:w="855" w:type="pct"/>
            <w:gridSpan w:val="3"/>
            <w:tcBorders>
              <w:top w:val="single" w:sz="4" w:space="0" w:color="auto"/>
              <w:left w:val="nil"/>
              <w:bottom w:val="nil"/>
              <w:right w:val="nil"/>
            </w:tcBorders>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Umpan</w:t>
            </w:r>
          </w:p>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Beracun</w:t>
            </w:r>
          </w:p>
        </w:tc>
        <w:tc>
          <w:tcPr>
            <w:tcW w:w="796" w:type="pct"/>
            <w:gridSpan w:val="3"/>
            <w:tcBorders>
              <w:top w:val="single" w:sz="4" w:space="0" w:color="auto"/>
              <w:left w:val="nil"/>
              <w:bottom w:val="nil"/>
              <w:right w:val="nil"/>
            </w:tcBorders>
            <w:hideMark/>
          </w:tcPr>
          <w:p w:rsidR="00345495" w:rsidRDefault="00345495">
            <w:pPr>
              <w:spacing w:line="240" w:lineRule="auto"/>
              <w:ind w:left="14"/>
              <w:jc w:val="center"/>
              <w:rPr>
                <w:rFonts w:ascii="Tahoma" w:eastAsia="Times New Roman" w:hAnsi="Tahoma" w:cs="Tahoma"/>
                <w:w w:val="98"/>
                <w:sz w:val="14"/>
                <w:szCs w:val="14"/>
              </w:rPr>
            </w:pPr>
            <w:r>
              <w:rPr>
                <w:rFonts w:ascii="Tahoma" w:eastAsia="Times New Roman" w:hAnsi="Tahoma" w:cs="Tahoma"/>
                <w:w w:val="98"/>
                <w:sz w:val="14"/>
                <w:szCs w:val="14"/>
              </w:rPr>
              <w:t>Fumigasi</w:t>
            </w:r>
          </w:p>
        </w:tc>
        <w:tc>
          <w:tcPr>
            <w:tcW w:w="335" w:type="pct"/>
            <w:gridSpan w:val="2"/>
            <w:tcBorders>
              <w:top w:val="single" w:sz="4" w:space="0" w:color="auto"/>
              <w:left w:val="nil"/>
              <w:bottom w:val="nil"/>
              <w:right w:val="nil"/>
            </w:tcBorders>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SPP</w:t>
            </w:r>
          </w:p>
        </w:tc>
        <w:tc>
          <w:tcPr>
            <w:tcW w:w="833" w:type="pct"/>
            <w:gridSpan w:val="2"/>
            <w:tcBorders>
              <w:top w:val="single" w:sz="4" w:space="0" w:color="auto"/>
              <w:left w:val="nil"/>
              <w:bottom w:val="nil"/>
              <w:right w:val="nil"/>
            </w:tcBorders>
            <w:hideMark/>
          </w:tcPr>
          <w:p w:rsidR="00345495" w:rsidRDefault="00345495">
            <w:pPr>
              <w:spacing w:line="240" w:lineRule="auto"/>
              <w:ind w:left="14"/>
              <w:jc w:val="center"/>
              <w:rPr>
                <w:rFonts w:ascii="Tahoma" w:eastAsia="Times New Roman" w:hAnsi="Tahoma" w:cs="Tahoma"/>
                <w:sz w:val="14"/>
                <w:szCs w:val="14"/>
              </w:rPr>
            </w:pPr>
            <w:r>
              <w:rPr>
                <w:rFonts w:ascii="Tahoma" w:eastAsia="Times New Roman" w:hAnsi="Tahoma" w:cs="Tahoma"/>
                <w:sz w:val="14"/>
                <w:szCs w:val="14"/>
              </w:rPr>
              <w:t>Perangkap</w:t>
            </w:r>
          </w:p>
          <w:p w:rsidR="00345495" w:rsidRDefault="00345495">
            <w:pPr>
              <w:spacing w:line="240" w:lineRule="auto"/>
              <w:ind w:left="14"/>
              <w:jc w:val="center"/>
              <w:rPr>
                <w:rFonts w:ascii="Tahoma" w:eastAsia="Times New Roman" w:hAnsi="Tahoma" w:cs="Tahoma"/>
                <w:sz w:val="14"/>
                <w:szCs w:val="14"/>
              </w:rPr>
            </w:pPr>
            <w:r>
              <w:rPr>
                <w:rFonts w:ascii="Tahoma" w:eastAsia="Times New Roman" w:hAnsi="Tahoma" w:cs="Tahoma"/>
                <w:sz w:val="14"/>
                <w:szCs w:val="14"/>
              </w:rPr>
              <w:t>Bamboo</w:t>
            </w:r>
          </w:p>
        </w:tc>
      </w:tr>
      <w:tr w:rsidR="00345495" w:rsidTr="00345495">
        <w:trPr>
          <w:gridAfter w:val="1"/>
          <w:wAfter w:w="28" w:type="pct"/>
          <w:trHeight w:val="257"/>
        </w:trPr>
        <w:tc>
          <w:tcPr>
            <w:tcW w:w="997" w:type="pct"/>
            <w:tcBorders>
              <w:top w:val="single" w:sz="4" w:space="0" w:color="auto"/>
              <w:left w:val="nil"/>
              <w:bottom w:val="single" w:sz="4" w:space="0" w:color="auto"/>
              <w:right w:val="nil"/>
            </w:tcBorders>
            <w:vAlign w:val="center"/>
            <w:hideMark/>
          </w:tcPr>
          <w:p w:rsidR="00345495" w:rsidRDefault="00345495">
            <w:pPr>
              <w:spacing w:line="240" w:lineRule="auto"/>
              <w:ind w:left="14"/>
              <w:jc w:val="left"/>
              <w:rPr>
                <w:rFonts w:ascii="Tahoma" w:eastAsia="Times New Roman" w:hAnsi="Tahoma" w:cs="Tahoma"/>
                <w:sz w:val="14"/>
                <w:szCs w:val="14"/>
              </w:rPr>
            </w:pPr>
            <w:r>
              <w:rPr>
                <w:rFonts w:ascii="Tahoma" w:eastAsia="Times New Roman" w:hAnsi="Tahoma" w:cs="Tahoma"/>
                <w:sz w:val="14"/>
                <w:szCs w:val="14"/>
              </w:rPr>
              <w:t>Bera</w:t>
            </w:r>
          </w:p>
        </w:tc>
        <w:tc>
          <w:tcPr>
            <w:tcW w:w="328" w:type="pct"/>
            <w:tcBorders>
              <w:top w:val="single" w:sz="4" w:space="0" w:color="auto"/>
              <w:left w:val="nil"/>
              <w:bottom w:val="single" w:sz="4" w:space="0" w:color="auto"/>
              <w:right w:val="nil"/>
            </w:tcBorders>
            <w:vAlign w:val="center"/>
          </w:tcPr>
          <w:p w:rsidR="00345495" w:rsidRDefault="00345495">
            <w:pPr>
              <w:spacing w:line="240" w:lineRule="auto"/>
              <w:ind w:left="14"/>
              <w:jc w:val="left"/>
              <w:rPr>
                <w:rFonts w:ascii="Tahoma" w:eastAsia="Times New Roman" w:hAnsi="Tahoma" w:cs="Tahoma"/>
                <w:sz w:val="14"/>
                <w:szCs w:val="14"/>
              </w:rPr>
            </w:pPr>
          </w:p>
        </w:tc>
        <w:tc>
          <w:tcPr>
            <w:tcW w:w="829"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855"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796"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335" w:type="pct"/>
            <w:gridSpan w:val="2"/>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833" w:type="pct"/>
            <w:gridSpan w:val="2"/>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r>
      <w:tr w:rsidR="00345495" w:rsidTr="00345495">
        <w:trPr>
          <w:gridAfter w:val="1"/>
          <w:wAfter w:w="28" w:type="pct"/>
          <w:trHeight w:val="257"/>
        </w:trPr>
        <w:tc>
          <w:tcPr>
            <w:tcW w:w="1325" w:type="pct"/>
            <w:gridSpan w:val="2"/>
            <w:tcBorders>
              <w:top w:val="single" w:sz="4" w:space="0" w:color="auto"/>
              <w:left w:val="nil"/>
              <w:bottom w:val="single" w:sz="4" w:space="0" w:color="auto"/>
              <w:right w:val="nil"/>
            </w:tcBorders>
            <w:vAlign w:val="center"/>
            <w:hideMark/>
          </w:tcPr>
          <w:p w:rsidR="00345495" w:rsidRDefault="00345495">
            <w:pPr>
              <w:spacing w:line="240" w:lineRule="auto"/>
              <w:ind w:left="14"/>
              <w:jc w:val="left"/>
              <w:rPr>
                <w:rFonts w:ascii="Tahoma" w:eastAsia="Times New Roman" w:hAnsi="Tahoma" w:cs="Tahoma"/>
                <w:sz w:val="14"/>
                <w:szCs w:val="14"/>
              </w:rPr>
            </w:pPr>
            <w:r>
              <w:rPr>
                <w:rFonts w:ascii="Tahoma" w:eastAsia="Times New Roman" w:hAnsi="Tahoma" w:cs="Tahoma"/>
                <w:sz w:val="14"/>
                <w:szCs w:val="14"/>
              </w:rPr>
              <w:t>Persemaian</w:t>
            </w:r>
          </w:p>
        </w:tc>
        <w:tc>
          <w:tcPr>
            <w:tcW w:w="829"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855"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796"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335" w:type="pct"/>
            <w:gridSpan w:val="2"/>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833" w:type="pct"/>
            <w:gridSpan w:val="2"/>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r>
      <w:tr w:rsidR="00345495" w:rsidTr="00345495">
        <w:trPr>
          <w:gridAfter w:val="1"/>
          <w:wAfter w:w="28" w:type="pct"/>
          <w:trHeight w:val="258"/>
        </w:trPr>
        <w:tc>
          <w:tcPr>
            <w:tcW w:w="1325" w:type="pct"/>
            <w:gridSpan w:val="2"/>
            <w:tcBorders>
              <w:top w:val="single" w:sz="4" w:space="0" w:color="auto"/>
              <w:left w:val="nil"/>
              <w:bottom w:val="single" w:sz="4" w:space="0" w:color="auto"/>
              <w:right w:val="nil"/>
            </w:tcBorders>
            <w:vAlign w:val="center"/>
            <w:hideMark/>
          </w:tcPr>
          <w:p w:rsidR="00345495" w:rsidRDefault="00345495">
            <w:pPr>
              <w:spacing w:line="240" w:lineRule="auto"/>
              <w:ind w:left="14"/>
              <w:jc w:val="left"/>
              <w:rPr>
                <w:rFonts w:ascii="Tahoma" w:eastAsia="Times New Roman" w:hAnsi="Tahoma" w:cs="Tahoma"/>
                <w:sz w:val="14"/>
                <w:szCs w:val="14"/>
              </w:rPr>
            </w:pPr>
            <w:r>
              <w:rPr>
                <w:rFonts w:ascii="Tahoma" w:eastAsia="Times New Roman" w:hAnsi="Tahoma" w:cs="Tahoma"/>
                <w:sz w:val="14"/>
                <w:szCs w:val="14"/>
              </w:rPr>
              <w:t>Anakan aktif</w:t>
            </w:r>
          </w:p>
        </w:tc>
        <w:tc>
          <w:tcPr>
            <w:tcW w:w="829" w:type="pct"/>
            <w:gridSpan w:val="3"/>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855" w:type="pct"/>
            <w:gridSpan w:val="3"/>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796"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335" w:type="pct"/>
            <w:gridSpan w:val="2"/>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833" w:type="pct"/>
            <w:gridSpan w:val="2"/>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r>
      <w:tr w:rsidR="00345495" w:rsidTr="00345495">
        <w:trPr>
          <w:gridAfter w:val="1"/>
          <w:wAfter w:w="28" w:type="pct"/>
          <w:trHeight w:val="257"/>
        </w:trPr>
        <w:tc>
          <w:tcPr>
            <w:tcW w:w="1325" w:type="pct"/>
            <w:gridSpan w:val="2"/>
            <w:tcBorders>
              <w:top w:val="single" w:sz="4" w:space="0" w:color="auto"/>
              <w:left w:val="nil"/>
              <w:bottom w:val="single" w:sz="4" w:space="0" w:color="auto"/>
              <w:right w:val="nil"/>
            </w:tcBorders>
            <w:vAlign w:val="center"/>
            <w:hideMark/>
          </w:tcPr>
          <w:p w:rsidR="00345495" w:rsidRDefault="00345495">
            <w:pPr>
              <w:spacing w:line="240" w:lineRule="auto"/>
              <w:ind w:left="14"/>
              <w:jc w:val="left"/>
              <w:rPr>
                <w:rFonts w:ascii="Tahoma" w:eastAsia="Times New Roman" w:hAnsi="Tahoma" w:cs="Tahoma"/>
                <w:sz w:val="14"/>
                <w:szCs w:val="14"/>
              </w:rPr>
            </w:pPr>
            <w:r>
              <w:rPr>
                <w:rFonts w:ascii="Tahoma" w:eastAsia="Times New Roman" w:hAnsi="Tahoma" w:cs="Tahoma"/>
                <w:sz w:val="14"/>
                <w:szCs w:val="14"/>
              </w:rPr>
              <w:t>Bunting</w:t>
            </w:r>
          </w:p>
        </w:tc>
        <w:tc>
          <w:tcPr>
            <w:tcW w:w="829" w:type="pct"/>
            <w:gridSpan w:val="3"/>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855" w:type="pct"/>
            <w:gridSpan w:val="3"/>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796"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335" w:type="pct"/>
            <w:gridSpan w:val="2"/>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833" w:type="pct"/>
            <w:gridSpan w:val="2"/>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r>
      <w:tr w:rsidR="00345495" w:rsidTr="00345495">
        <w:trPr>
          <w:gridAfter w:val="1"/>
          <w:wAfter w:w="28" w:type="pct"/>
          <w:trHeight w:val="257"/>
        </w:trPr>
        <w:tc>
          <w:tcPr>
            <w:tcW w:w="1325" w:type="pct"/>
            <w:gridSpan w:val="2"/>
            <w:tcBorders>
              <w:top w:val="single" w:sz="4" w:space="0" w:color="auto"/>
              <w:left w:val="nil"/>
              <w:bottom w:val="single" w:sz="4" w:space="0" w:color="auto"/>
              <w:right w:val="nil"/>
            </w:tcBorders>
            <w:vAlign w:val="center"/>
            <w:hideMark/>
          </w:tcPr>
          <w:p w:rsidR="00345495" w:rsidRDefault="00345495">
            <w:pPr>
              <w:spacing w:line="240" w:lineRule="auto"/>
              <w:ind w:left="14"/>
              <w:jc w:val="left"/>
              <w:rPr>
                <w:rFonts w:ascii="Tahoma" w:eastAsia="Times New Roman" w:hAnsi="Tahoma" w:cs="Tahoma"/>
                <w:sz w:val="14"/>
                <w:szCs w:val="14"/>
              </w:rPr>
            </w:pPr>
            <w:r>
              <w:rPr>
                <w:rFonts w:ascii="Tahoma" w:eastAsia="Times New Roman" w:hAnsi="Tahoma" w:cs="Tahoma"/>
                <w:sz w:val="14"/>
                <w:szCs w:val="14"/>
              </w:rPr>
              <w:t>Bermalai</w:t>
            </w:r>
          </w:p>
        </w:tc>
        <w:tc>
          <w:tcPr>
            <w:tcW w:w="829" w:type="pct"/>
            <w:gridSpan w:val="3"/>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855" w:type="pct"/>
            <w:gridSpan w:val="3"/>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796"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335" w:type="pct"/>
            <w:gridSpan w:val="2"/>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833" w:type="pct"/>
            <w:gridSpan w:val="2"/>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r>
      <w:tr w:rsidR="00345495" w:rsidTr="00345495">
        <w:trPr>
          <w:trHeight w:val="257"/>
        </w:trPr>
        <w:tc>
          <w:tcPr>
            <w:tcW w:w="1325" w:type="pct"/>
            <w:gridSpan w:val="2"/>
            <w:tcBorders>
              <w:top w:val="single" w:sz="4" w:space="0" w:color="auto"/>
              <w:left w:val="nil"/>
              <w:bottom w:val="single" w:sz="4" w:space="0" w:color="auto"/>
              <w:right w:val="nil"/>
            </w:tcBorders>
            <w:vAlign w:val="center"/>
            <w:hideMark/>
          </w:tcPr>
          <w:p w:rsidR="00345495" w:rsidRDefault="00345495">
            <w:pPr>
              <w:spacing w:line="240" w:lineRule="auto"/>
              <w:ind w:left="14"/>
              <w:jc w:val="left"/>
              <w:rPr>
                <w:rFonts w:ascii="Tahoma" w:eastAsia="Times New Roman" w:hAnsi="Tahoma" w:cs="Tahoma"/>
                <w:sz w:val="14"/>
                <w:szCs w:val="14"/>
              </w:rPr>
            </w:pPr>
            <w:r>
              <w:rPr>
                <w:rFonts w:ascii="Tahoma" w:eastAsia="Times New Roman" w:hAnsi="Tahoma" w:cs="Tahoma"/>
                <w:sz w:val="14"/>
                <w:szCs w:val="14"/>
              </w:rPr>
              <w:t>Panen</w:t>
            </w:r>
          </w:p>
        </w:tc>
        <w:tc>
          <w:tcPr>
            <w:tcW w:w="38" w:type="pct"/>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773" w:type="pct"/>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848" w:type="pct"/>
            <w:gridSpan w:val="3"/>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847" w:type="pct"/>
            <w:gridSpan w:val="5"/>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c>
          <w:tcPr>
            <w:tcW w:w="308" w:type="pct"/>
            <w:tcBorders>
              <w:top w:val="single" w:sz="4" w:space="0" w:color="auto"/>
              <w:left w:val="nil"/>
              <w:bottom w:val="single" w:sz="4" w:space="0" w:color="auto"/>
              <w:right w:val="nil"/>
            </w:tcBorders>
            <w:vAlign w:val="center"/>
          </w:tcPr>
          <w:p w:rsidR="00345495" w:rsidRDefault="00345495">
            <w:pPr>
              <w:spacing w:line="240" w:lineRule="auto"/>
              <w:ind w:left="14"/>
              <w:jc w:val="center"/>
              <w:rPr>
                <w:rFonts w:ascii="Tahoma" w:eastAsia="Times New Roman" w:hAnsi="Tahoma" w:cs="Tahoma"/>
                <w:sz w:val="14"/>
                <w:szCs w:val="14"/>
              </w:rPr>
            </w:pPr>
          </w:p>
        </w:tc>
        <w:tc>
          <w:tcPr>
            <w:tcW w:w="861" w:type="pct"/>
            <w:gridSpan w:val="3"/>
            <w:tcBorders>
              <w:top w:val="single" w:sz="4" w:space="0" w:color="auto"/>
              <w:left w:val="nil"/>
              <w:bottom w:val="single" w:sz="4" w:space="0" w:color="auto"/>
              <w:right w:val="nil"/>
            </w:tcBorders>
            <w:vAlign w:val="center"/>
            <w:hideMark/>
          </w:tcPr>
          <w:p w:rsidR="00345495" w:rsidRDefault="00345495">
            <w:pPr>
              <w:spacing w:line="240" w:lineRule="auto"/>
              <w:ind w:left="14"/>
              <w:jc w:val="center"/>
              <w:rPr>
                <w:rFonts w:ascii="Tahoma" w:eastAsia="Times New Roman" w:hAnsi="Tahoma" w:cs="Tahoma"/>
                <w:w w:val="99"/>
                <w:sz w:val="14"/>
                <w:szCs w:val="14"/>
              </w:rPr>
            </w:pPr>
            <w:r>
              <w:rPr>
                <w:rFonts w:ascii="Tahoma" w:eastAsia="Times New Roman" w:hAnsi="Tahoma" w:cs="Tahoma"/>
                <w:w w:val="99"/>
                <w:sz w:val="14"/>
                <w:szCs w:val="14"/>
              </w:rPr>
              <w:t>*</w:t>
            </w:r>
          </w:p>
        </w:tc>
      </w:tr>
      <w:tr w:rsidR="00345495" w:rsidTr="00345495">
        <w:trPr>
          <w:gridAfter w:val="1"/>
          <w:wAfter w:w="28" w:type="pct"/>
          <w:trHeight w:val="209"/>
        </w:trPr>
        <w:tc>
          <w:tcPr>
            <w:tcW w:w="1325" w:type="pct"/>
            <w:gridSpan w:val="2"/>
            <w:tcBorders>
              <w:top w:val="single" w:sz="4" w:space="0" w:color="auto"/>
              <w:left w:val="nil"/>
              <w:bottom w:val="nil"/>
              <w:right w:val="nil"/>
            </w:tcBorders>
            <w:vAlign w:val="center"/>
            <w:hideMark/>
          </w:tcPr>
          <w:p w:rsidR="00345495" w:rsidRDefault="00345495">
            <w:pPr>
              <w:spacing w:line="240" w:lineRule="auto"/>
              <w:ind w:left="14"/>
              <w:jc w:val="left"/>
              <w:rPr>
                <w:rFonts w:ascii="Tahoma" w:eastAsia="Times New Roman" w:hAnsi="Tahoma" w:cs="Tahoma"/>
                <w:sz w:val="14"/>
                <w:szCs w:val="14"/>
              </w:rPr>
            </w:pPr>
            <w:r>
              <w:rPr>
                <w:rFonts w:ascii="Tahoma" w:eastAsia="Times New Roman" w:hAnsi="Tahoma" w:cs="Tahoma"/>
                <w:sz w:val="14"/>
                <w:szCs w:val="14"/>
              </w:rPr>
              <w:t>SPP</w:t>
            </w:r>
          </w:p>
        </w:tc>
        <w:tc>
          <w:tcPr>
            <w:tcW w:w="3647" w:type="pct"/>
            <w:gridSpan w:val="13"/>
            <w:tcBorders>
              <w:top w:val="single" w:sz="4" w:space="0" w:color="auto"/>
              <w:left w:val="nil"/>
              <w:bottom w:val="nil"/>
              <w:right w:val="nil"/>
            </w:tcBorders>
            <w:vAlign w:val="center"/>
            <w:hideMark/>
          </w:tcPr>
          <w:p w:rsidR="00345495" w:rsidRDefault="00345495">
            <w:pPr>
              <w:spacing w:line="240" w:lineRule="auto"/>
              <w:ind w:left="93" w:hanging="98"/>
              <w:jc w:val="left"/>
              <w:rPr>
                <w:rFonts w:ascii="Tahoma" w:eastAsia="Times New Roman" w:hAnsi="Tahoma" w:cs="Tahoma"/>
                <w:sz w:val="14"/>
                <w:szCs w:val="14"/>
              </w:rPr>
            </w:pPr>
            <w:r>
              <w:rPr>
                <w:rFonts w:ascii="Tahoma" w:eastAsia="Times New Roman" w:hAnsi="Tahoma" w:cs="Tahoma"/>
                <w:sz w:val="14"/>
                <w:szCs w:val="14"/>
              </w:rPr>
              <w:t>: Sistem pagar perangkap untuk 1 ha dengan 40 buah bagi 20 ha tanaman padi</w:t>
            </w:r>
          </w:p>
        </w:tc>
      </w:tr>
      <w:tr w:rsidR="00345495" w:rsidTr="00345495">
        <w:trPr>
          <w:gridAfter w:val="1"/>
          <w:wAfter w:w="28" w:type="pct"/>
          <w:trHeight w:val="222"/>
        </w:trPr>
        <w:tc>
          <w:tcPr>
            <w:tcW w:w="1325" w:type="pct"/>
            <w:gridSpan w:val="2"/>
            <w:vAlign w:val="center"/>
            <w:hideMark/>
          </w:tcPr>
          <w:p w:rsidR="00345495" w:rsidRDefault="00345495">
            <w:pPr>
              <w:spacing w:line="240" w:lineRule="auto"/>
              <w:ind w:left="14"/>
              <w:jc w:val="left"/>
              <w:rPr>
                <w:rFonts w:ascii="Tahoma" w:eastAsia="Times New Roman" w:hAnsi="Tahoma" w:cs="Tahoma"/>
                <w:sz w:val="14"/>
                <w:szCs w:val="14"/>
              </w:rPr>
            </w:pPr>
            <w:r>
              <w:rPr>
                <w:rFonts w:ascii="Tahoma" w:eastAsia="Times New Roman" w:hAnsi="Tahoma" w:cs="Tahoma"/>
                <w:sz w:val="14"/>
                <w:szCs w:val="14"/>
              </w:rPr>
              <w:t>Sumber</w:t>
            </w:r>
          </w:p>
        </w:tc>
        <w:tc>
          <w:tcPr>
            <w:tcW w:w="1199" w:type="pct"/>
            <w:gridSpan w:val="4"/>
            <w:vAlign w:val="center"/>
            <w:hideMark/>
          </w:tcPr>
          <w:p w:rsidR="00345495" w:rsidRDefault="00345495">
            <w:pPr>
              <w:spacing w:line="240" w:lineRule="auto"/>
              <w:ind w:left="14"/>
              <w:jc w:val="left"/>
              <w:rPr>
                <w:rFonts w:ascii="Tahoma" w:eastAsia="Times New Roman" w:hAnsi="Tahoma" w:cs="Tahoma"/>
                <w:sz w:val="14"/>
                <w:szCs w:val="14"/>
              </w:rPr>
            </w:pPr>
            <w:r>
              <w:rPr>
                <w:rFonts w:ascii="Tahoma" w:eastAsia="Times New Roman" w:hAnsi="Tahoma" w:cs="Tahoma"/>
                <w:sz w:val="14"/>
                <w:szCs w:val="14"/>
              </w:rPr>
              <w:t>: Balittra (2001)</w:t>
            </w:r>
          </w:p>
        </w:tc>
        <w:tc>
          <w:tcPr>
            <w:tcW w:w="542" w:type="pct"/>
            <w:gridSpan w:val="3"/>
            <w:vAlign w:val="center"/>
          </w:tcPr>
          <w:p w:rsidR="00345495" w:rsidRDefault="00345495">
            <w:pPr>
              <w:spacing w:line="240" w:lineRule="auto"/>
              <w:ind w:left="14"/>
              <w:jc w:val="center"/>
              <w:rPr>
                <w:rFonts w:ascii="Tahoma" w:eastAsia="Times New Roman" w:hAnsi="Tahoma" w:cs="Tahoma"/>
                <w:sz w:val="14"/>
                <w:szCs w:val="14"/>
              </w:rPr>
            </w:pPr>
          </w:p>
        </w:tc>
        <w:tc>
          <w:tcPr>
            <w:tcW w:w="683" w:type="pct"/>
            <w:vAlign w:val="center"/>
          </w:tcPr>
          <w:p w:rsidR="00345495" w:rsidRDefault="00345495">
            <w:pPr>
              <w:spacing w:line="240" w:lineRule="auto"/>
              <w:ind w:left="14"/>
              <w:jc w:val="center"/>
              <w:rPr>
                <w:rFonts w:ascii="Tahoma" w:eastAsia="Times New Roman" w:hAnsi="Tahoma" w:cs="Tahoma"/>
                <w:sz w:val="14"/>
                <w:szCs w:val="14"/>
              </w:rPr>
            </w:pPr>
          </w:p>
        </w:tc>
        <w:tc>
          <w:tcPr>
            <w:tcW w:w="578" w:type="pct"/>
            <w:gridSpan w:val="4"/>
            <w:vAlign w:val="center"/>
          </w:tcPr>
          <w:p w:rsidR="00345495" w:rsidRDefault="00345495">
            <w:pPr>
              <w:spacing w:line="240" w:lineRule="auto"/>
              <w:ind w:left="14"/>
              <w:jc w:val="center"/>
              <w:rPr>
                <w:rFonts w:ascii="Tahoma" w:eastAsia="Times New Roman" w:hAnsi="Tahoma" w:cs="Tahoma"/>
                <w:sz w:val="14"/>
                <w:szCs w:val="14"/>
              </w:rPr>
            </w:pPr>
          </w:p>
        </w:tc>
        <w:tc>
          <w:tcPr>
            <w:tcW w:w="645" w:type="pct"/>
            <w:vAlign w:val="center"/>
          </w:tcPr>
          <w:p w:rsidR="00345495" w:rsidRDefault="00345495">
            <w:pPr>
              <w:spacing w:line="240" w:lineRule="auto"/>
              <w:ind w:left="14"/>
              <w:jc w:val="center"/>
              <w:rPr>
                <w:rFonts w:ascii="Tahoma" w:eastAsia="Times New Roman" w:hAnsi="Tahoma" w:cs="Tahoma"/>
                <w:sz w:val="14"/>
                <w:szCs w:val="14"/>
              </w:rPr>
            </w:pPr>
          </w:p>
        </w:tc>
      </w:tr>
    </w:tbl>
    <w:p w:rsidR="00345495" w:rsidRDefault="00345495" w:rsidP="00345495">
      <w:pPr>
        <w:spacing w:line="240" w:lineRule="auto"/>
        <w:ind w:right="-1"/>
        <w:rPr>
          <w:rFonts w:ascii="Tahoma" w:hAnsi="Tahoma" w:cs="Tahoma"/>
          <w:sz w:val="16"/>
          <w:szCs w:val="16"/>
          <w:lang w:eastAsia="id-ID"/>
        </w:rPr>
      </w:pPr>
    </w:p>
    <w:p w:rsidR="00345495" w:rsidRDefault="00345495" w:rsidP="00345495">
      <w:pPr>
        <w:spacing w:line="240" w:lineRule="auto"/>
        <w:ind w:right="-1" w:firstLine="720"/>
        <w:rPr>
          <w:rFonts w:ascii="Tahoma" w:eastAsia="Times New Roman" w:hAnsi="Tahoma" w:cs="Tahoma"/>
          <w:color w:val="231F20"/>
          <w:sz w:val="20"/>
          <w:szCs w:val="20"/>
        </w:rPr>
      </w:pPr>
      <w:r>
        <w:rPr>
          <w:rFonts w:ascii="Tahoma" w:eastAsia="Times New Roman" w:hAnsi="Tahoma" w:cs="Tahoma"/>
          <w:sz w:val="20"/>
          <w:szCs w:val="20"/>
        </w:rPr>
        <w:t xml:space="preserve">Usahatani padi yang dilakukan  hanya satu kali dalam setahun yaitu penanaman padi dilakukan, dengan pola tanam padi - bera atau padi - palawija. Namun pola tanam padi - bera lebih dominan dibandingkan dengan pola tanam padi-palawija. Upaya meningkatkan produktivitas lahan dan sekaligus kesejahteraan petani, perlu suatu strategi/program yang didukung oleh teknologi tepat guna yang mengarah pada perbaikan pengelolaan usahatani melalui peningkatan produktivitas dan efisiensi usahatani, serta sekaligus mempertahankan kesuburan tanah melalui tindakan konservasi tanah dan air (Abdurachman, 2005). </w:t>
      </w:r>
      <w:r>
        <w:rPr>
          <w:rFonts w:ascii="Tahoma" w:eastAsia="Times New Roman" w:hAnsi="Tahoma" w:cs="Tahoma"/>
          <w:color w:val="231F20"/>
          <w:sz w:val="20"/>
          <w:szCs w:val="20"/>
        </w:rPr>
        <w:t xml:space="preserve">Rekomendasi pupuk mempertimbangkan kondisi status hara tanah aktual di lapangan dan kebutuhan hara tanaman. Informasi status hara fosfat (P) dan kalium (K) aktual dalam tanah dapat diperoleh dengan menggunakan Perangkat Uji Tanah Sawah (PUTS), analisis tanah secara langsung di laboratorium, dan Peta Status Hara Tanah P dan K Tanah Sawah skala 1:50.000. Berdasarkan nilai uji tanah/status hara N, P, K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345495" w:rsidTr="00345495">
        <w:trPr>
          <w:trHeight w:val="302"/>
        </w:trPr>
        <w:tc>
          <w:tcPr>
            <w:tcW w:w="8787" w:type="dxa"/>
            <w:tcBorders>
              <w:top w:val="nil"/>
              <w:left w:val="nil"/>
              <w:bottom w:val="single" w:sz="4" w:space="0" w:color="000000" w:themeColor="text1"/>
              <w:right w:val="nil"/>
            </w:tcBorders>
            <w:hideMark/>
          </w:tcPr>
          <w:p w:rsidR="00345495" w:rsidRDefault="00345495">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11-15</w:t>
            </w:r>
          </w:p>
        </w:tc>
      </w:tr>
    </w:tbl>
    <w:p w:rsidR="00345495" w:rsidRDefault="00345495" w:rsidP="00345495">
      <w:pPr>
        <w:spacing w:line="240" w:lineRule="auto"/>
        <w:ind w:right="-1"/>
        <w:rPr>
          <w:rFonts w:ascii="Tahoma" w:eastAsia="Times New Roman" w:hAnsi="Tahoma" w:cs="Tahoma"/>
          <w:sz w:val="20"/>
          <w:szCs w:val="20"/>
        </w:rPr>
      </w:pPr>
      <w:r>
        <w:rPr>
          <w:rFonts w:ascii="Tahoma" w:eastAsia="Times New Roman" w:hAnsi="Tahoma" w:cs="Tahoma"/>
          <w:color w:val="231F20"/>
          <w:sz w:val="20"/>
          <w:szCs w:val="20"/>
        </w:rPr>
        <w:t>tersebut, ditetapkan dosis pupuk untuk padi sawah.</w:t>
      </w:r>
    </w:p>
    <w:p w:rsidR="00345495" w:rsidRDefault="00345495" w:rsidP="00345495">
      <w:pPr>
        <w:spacing w:line="240" w:lineRule="auto"/>
        <w:ind w:firstLine="851"/>
        <w:rPr>
          <w:rFonts w:ascii="Tahoma" w:eastAsia="Times New Roman" w:hAnsi="Tahoma" w:cs="Tahoma"/>
          <w:color w:val="231F20"/>
          <w:sz w:val="20"/>
          <w:szCs w:val="20"/>
        </w:rPr>
      </w:pPr>
      <w:r>
        <w:rPr>
          <w:rFonts w:ascii="Tahoma" w:eastAsia="Times New Roman" w:hAnsi="Tahoma" w:cs="Tahoma"/>
          <w:color w:val="231F20"/>
          <w:sz w:val="20"/>
          <w:szCs w:val="20"/>
        </w:rPr>
        <w:t xml:space="preserve">Rekomendasi pupuk untuk tanaman padi VUB atau hibrida diprediksi sekitar 20% lebih tinggi dibandingkan dengan varietas </w:t>
      </w:r>
    </w:p>
    <w:p w:rsidR="00345495" w:rsidRDefault="00345495" w:rsidP="00345495">
      <w:pPr>
        <w:spacing w:line="240" w:lineRule="auto"/>
        <w:ind w:firstLine="851"/>
        <w:rPr>
          <w:rFonts w:ascii="Tahoma" w:eastAsia="Times New Roman" w:hAnsi="Tahoma" w:cs="Tahoma"/>
          <w:color w:val="231F20"/>
          <w:sz w:val="20"/>
          <w:szCs w:val="20"/>
        </w:rPr>
      </w:pPr>
      <w:r>
        <w:rPr>
          <w:rFonts w:ascii="Tahoma" w:eastAsia="Times New Roman" w:hAnsi="Tahoma" w:cs="Tahoma"/>
          <w:color w:val="231F20"/>
          <w:sz w:val="20"/>
          <w:szCs w:val="20"/>
        </w:rPr>
        <w:t>unggul biasa. Apabila informasi status hara tanah tidak tersedia, maka dosis pupuk dapat mengacu pada rekomendasi pupuk PHSL atau Permentan No. 40/2007 dan revisinya atau acuan rekomendasi lain yang dianjurkan oleh Dinas/Bakorluh/BPTP setempat. Informasi rekomendasi pupuk dalam revisi Permentan No. 40/2007 mem-berikan pilihan untuk menggunakan pupuk tunggal atau pupuk NPK majemuk yang dikombinasikan dengan pupuk organik.</w:t>
      </w:r>
    </w:p>
    <w:p w:rsidR="00345495" w:rsidRDefault="00345495" w:rsidP="00345495">
      <w:pPr>
        <w:spacing w:line="240" w:lineRule="auto"/>
        <w:jc w:val="center"/>
        <w:rPr>
          <w:rStyle w:val="Strong"/>
        </w:rPr>
      </w:pPr>
    </w:p>
    <w:p w:rsidR="00345495" w:rsidRDefault="00345495" w:rsidP="00345495">
      <w:pPr>
        <w:spacing w:line="240" w:lineRule="auto"/>
        <w:jc w:val="center"/>
        <w:rPr>
          <w:rStyle w:val="Strong"/>
          <w:rFonts w:ascii="Tahoma" w:hAnsi="Tahoma" w:cs="Tahoma"/>
          <w:sz w:val="24"/>
          <w:szCs w:val="24"/>
        </w:rPr>
      </w:pPr>
      <w:r>
        <w:rPr>
          <w:rStyle w:val="Strong"/>
          <w:rFonts w:ascii="Tahoma" w:hAnsi="Tahoma" w:cs="Tahoma"/>
          <w:sz w:val="24"/>
          <w:szCs w:val="24"/>
        </w:rPr>
        <w:t xml:space="preserve">KESIMPULAN </w:t>
      </w:r>
    </w:p>
    <w:p w:rsidR="00345495" w:rsidRDefault="00345495" w:rsidP="00345495">
      <w:pPr>
        <w:spacing w:line="240" w:lineRule="auto"/>
        <w:jc w:val="center"/>
        <w:rPr>
          <w:rStyle w:val="Strong"/>
          <w:rFonts w:ascii="Tahoma" w:hAnsi="Tahoma" w:cs="Tahoma"/>
          <w:sz w:val="20"/>
          <w:szCs w:val="20"/>
        </w:rPr>
      </w:pPr>
    </w:p>
    <w:p w:rsidR="00345495" w:rsidRDefault="00345495" w:rsidP="00345495">
      <w:pPr>
        <w:pStyle w:val="ListParagraph"/>
        <w:numPr>
          <w:ilvl w:val="0"/>
          <w:numId w:val="2"/>
        </w:numPr>
        <w:spacing w:line="240" w:lineRule="auto"/>
        <w:ind w:left="284" w:hanging="284"/>
        <w:rPr>
          <w:rFonts w:eastAsia="Times New Roman"/>
          <w:color w:val="231F20"/>
        </w:rPr>
      </w:pPr>
      <w:r>
        <w:rPr>
          <w:rFonts w:ascii="Tahoma" w:eastAsia="Times New Roman" w:hAnsi="Tahoma" w:cs="Tahoma"/>
          <w:sz w:val="20"/>
          <w:szCs w:val="20"/>
        </w:rPr>
        <w:t>Lahan rawa pasang surut Provinsi Riau   memiliki potensi dan prospek yang besar untuk pengembangan pertanian, khususnya dalam mendukung ketahanan pangan nasional. Mengacu kepada</w:t>
      </w:r>
      <w:r>
        <w:rPr>
          <w:rFonts w:ascii="Tahoma" w:eastAsia="Times New Roman" w:hAnsi="Tahoma" w:cs="Tahoma"/>
          <w:b/>
          <w:sz w:val="20"/>
          <w:szCs w:val="20"/>
        </w:rPr>
        <w:t xml:space="preserve"> </w:t>
      </w:r>
      <w:r>
        <w:rPr>
          <w:rFonts w:ascii="Tahoma" w:eastAsia="Times New Roman" w:hAnsi="Tahoma" w:cs="Tahoma"/>
          <w:color w:val="000000"/>
          <w:sz w:val="20"/>
          <w:szCs w:val="20"/>
        </w:rPr>
        <w:t>Rekapitulasi Kalender Potensi Tanam Padi Provinsi Riau I</w:t>
      </w:r>
      <w:r>
        <w:rPr>
          <w:rFonts w:ascii="Tahoma" w:eastAsia="Times New Roman" w:hAnsi="Tahoma" w:cs="Tahoma"/>
          <w:sz w:val="20"/>
          <w:szCs w:val="20"/>
        </w:rPr>
        <w:t>ndeks pertanaman musim tanam  MH 2017/2018 (Oktober 2017 – Maret 2018) dan MK 2018 diperoleh Indeks Pertanaman padi sebesar 116,17 %.</w:t>
      </w:r>
      <w:r>
        <w:rPr>
          <w:rFonts w:ascii="Tahoma" w:eastAsia="Times New Roman" w:hAnsi="Tahoma" w:cs="Tahoma"/>
          <w:b/>
          <w:sz w:val="20"/>
          <w:szCs w:val="20"/>
        </w:rPr>
        <w:t xml:space="preserve">  </w:t>
      </w:r>
      <w:r>
        <w:rPr>
          <w:rFonts w:ascii="Tahoma" w:eastAsia="Times New Roman" w:hAnsi="Tahoma" w:cs="Tahoma"/>
          <w:sz w:val="20"/>
          <w:szCs w:val="20"/>
        </w:rPr>
        <w:t>Dengan meningkatnya Indeks Pertanaman dan penggunaan pupuk sesuai rekomendasi diharapkan akan diikuti dengan peningkatan hasil.</w:t>
      </w:r>
    </w:p>
    <w:p w:rsidR="00345495" w:rsidRDefault="00345495" w:rsidP="00345495">
      <w:pPr>
        <w:pStyle w:val="ListParagraph"/>
        <w:numPr>
          <w:ilvl w:val="0"/>
          <w:numId w:val="2"/>
        </w:numPr>
        <w:tabs>
          <w:tab w:val="left" w:pos="223"/>
        </w:tabs>
        <w:spacing w:line="240" w:lineRule="auto"/>
        <w:ind w:left="284" w:hanging="284"/>
        <w:rPr>
          <w:rFonts w:ascii="Tahoma" w:eastAsia="Times New Roman" w:hAnsi="Tahoma" w:cs="Tahoma"/>
          <w:color w:val="231F20"/>
          <w:sz w:val="20"/>
          <w:szCs w:val="20"/>
        </w:rPr>
      </w:pPr>
      <w:r>
        <w:rPr>
          <w:rFonts w:ascii="Tahoma" w:eastAsia="Times New Roman" w:hAnsi="Tahoma" w:cs="Tahoma"/>
          <w:sz w:val="20"/>
          <w:szCs w:val="20"/>
        </w:rPr>
        <w:lastRenderedPageBreak/>
        <w:t xml:space="preserve"> Peluang peningkatan produksi padi di lahan pasang surut memiliki potensi dan prospek yang baik karena didukung oleh ketersediaan teknologi, sumber daya manusia dan lahan serta agroekosistem yang sesuai.</w:t>
      </w:r>
    </w:p>
    <w:p w:rsidR="00345495" w:rsidRDefault="00345495" w:rsidP="00345495">
      <w:pPr>
        <w:spacing w:line="240" w:lineRule="auto"/>
        <w:rPr>
          <w:rStyle w:val="Strong"/>
        </w:rPr>
      </w:pPr>
    </w:p>
    <w:p w:rsidR="00345495" w:rsidRDefault="00345495" w:rsidP="00345495">
      <w:pPr>
        <w:spacing w:line="240" w:lineRule="auto"/>
        <w:jc w:val="center"/>
        <w:rPr>
          <w:rStyle w:val="Strong"/>
          <w:rFonts w:ascii="Tahoma" w:hAnsi="Tahoma" w:cs="Tahoma"/>
          <w:sz w:val="24"/>
          <w:szCs w:val="24"/>
        </w:rPr>
      </w:pPr>
      <w:r>
        <w:rPr>
          <w:rStyle w:val="Strong"/>
          <w:rFonts w:ascii="Tahoma" w:hAnsi="Tahoma" w:cs="Tahoma"/>
          <w:sz w:val="24"/>
          <w:szCs w:val="24"/>
        </w:rPr>
        <w:t>DAFTAR PUSTAKA</w:t>
      </w:r>
    </w:p>
    <w:p w:rsidR="00345495" w:rsidRDefault="00345495" w:rsidP="00345495">
      <w:pPr>
        <w:spacing w:line="240" w:lineRule="auto"/>
        <w:jc w:val="center"/>
        <w:rPr>
          <w:rStyle w:val="Strong"/>
          <w:rFonts w:ascii="Tahoma" w:hAnsi="Tahoma" w:cs="Tahoma"/>
          <w:sz w:val="20"/>
          <w:szCs w:val="20"/>
        </w:rPr>
      </w:pPr>
    </w:p>
    <w:p w:rsidR="00345495" w:rsidRDefault="00345495" w:rsidP="00345495">
      <w:pPr>
        <w:spacing w:line="216" w:lineRule="auto"/>
        <w:ind w:left="567" w:right="20" w:hanging="556"/>
        <w:rPr>
          <w:rFonts w:eastAsia="Times New Roman"/>
        </w:rPr>
      </w:pPr>
      <w:r>
        <w:rPr>
          <w:rFonts w:ascii="Tahoma" w:eastAsia="Times New Roman" w:hAnsi="Tahoma" w:cs="Tahoma"/>
          <w:sz w:val="20"/>
          <w:szCs w:val="20"/>
        </w:rPr>
        <w:t>Alihamsyah, E E Ananto, H Supriadi, IG Ismail dan DE Sianturi. 2000. Dwi windu penelitian lahan rawa; mendukung pertanian masa depan. ISDP. Badan Litbang Pertanian. Bogor.</w:t>
      </w:r>
    </w:p>
    <w:p w:rsidR="00345495" w:rsidRDefault="00345495" w:rsidP="00345495">
      <w:pPr>
        <w:spacing w:line="216" w:lineRule="auto"/>
        <w:ind w:left="567" w:right="20" w:hanging="556"/>
        <w:rPr>
          <w:rFonts w:ascii="Tahoma" w:eastAsia="Times New Roman" w:hAnsi="Tahoma" w:cs="Tahoma"/>
          <w:sz w:val="20"/>
          <w:szCs w:val="20"/>
        </w:rPr>
      </w:pPr>
      <w:r>
        <w:rPr>
          <w:rFonts w:ascii="Tahoma" w:eastAsia="Times New Roman" w:hAnsi="Tahoma" w:cs="Tahoma"/>
          <w:sz w:val="20"/>
          <w:szCs w:val="20"/>
        </w:rPr>
        <w:t>Alihamsyah T. 2002. Optimalisasi pendayagunaan lahan rawa pasang surut. Seminar Nasional Optimalisasi Pendayagunaan Sumberdaya Lahan di Cisarua, 6-7 Agustus 2000. Puslitbang Tanah dan Agroklimat</w:t>
      </w:r>
    </w:p>
    <w:p w:rsidR="00345495" w:rsidRDefault="00345495" w:rsidP="00345495">
      <w:pPr>
        <w:spacing w:line="216" w:lineRule="auto"/>
        <w:ind w:left="567" w:hanging="556"/>
        <w:rPr>
          <w:rFonts w:ascii="Tahoma" w:eastAsia="Times New Roman" w:hAnsi="Tahoma" w:cs="Tahoma"/>
          <w:sz w:val="20"/>
          <w:szCs w:val="20"/>
        </w:rPr>
      </w:pPr>
      <w:r>
        <w:rPr>
          <w:rFonts w:ascii="Tahoma" w:eastAsia="Times New Roman" w:hAnsi="Tahoma" w:cs="Tahoma"/>
          <w:sz w:val="20"/>
          <w:szCs w:val="20"/>
        </w:rPr>
        <w:t>Alihamsyah T, D Nazeim, Mukhlis, I Khairullah, HD Noor, M Sarwani, Sutikno, Y Rina, FN Saleh dan S Abdussamad. 2003. Empat puluh tahun Balittra; Perkembangan dan Program Penelitian Ke Depan. Balai Penelitian Tanaman Pangan Lahan Rawa. Badan Litbang Pertanian. Banjarbaru.</w:t>
      </w:r>
    </w:p>
    <w:p w:rsidR="00345495" w:rsidRDefault="00345495" w:rsidP="00345495">
      <w:pPr>
        <w:spacing w:line="216" w:lineRule="auto"/>
        <w:ind w:left="567" w:right="20" w:hanging="556"/>
        <w:rPr>
          <w:rFonts w:ascii="Tahoma" w:eastAsia="Times New Roman" w:hAnsi="Tahoma" w:cs="Tahoma"/>
          <w:sz w:val="20"/>
          <w:szCs w:val="20"/>
        </w:rPr>
      </w:pPr>
      <w:r>
        <w:rPr>
          <w:rFonts w:ascii="Tahoma" w:eastAsia="Times New Roman" w:hAnsi="Tahoma" w:cs="Tahoma"/>
          <w:sz w:val="20"/>
          <w:szCs w:val="20"/>
        </w:rPr>
        <w:t>Ananto EE dan T. Alihamsyah . 2000. Arah dan strategi pengembangan pertanian di lahan rawa pasang surut. Seminar Penelitian dan Pengembangan Pertanian Lahan Pasang Surut Jambi.ISDP. Kuala Tungkal, 27-28 Maret.</w:t>
      </w:r>
    </w:p>
    <w:p w:rsidR="00345495" w:rsidRDefault="00345495" w:rsidP="00345495">
      <w:pPr>
        <w:spacing w:line="216" w:lineRule="auto"/>
        <w:ind w:left="567" w:right="20" w:hanging="556"/>
        <w:rPr>
          <w:rFonts w:ascii="Tahoma" w:eastAsia="Times New Roman" w:hAnsi="Tahoma" w:cs="Tahoma"/>
          <w:sz w:val="20"/>
          <w:szCs w:val="20"/>
        </w:rPr>
      </w:pPr>
      <w:r>
        <w:rPr>
          <w:rFonts w:ascii="Tahoma" w:eastAsia="Times New Roman" w:hAnsi="Tahoma" w:cs="Tahoma"/>
          <w:sz w:val="20"/>
          <w:szCs w:val="20"/>
        </w:rPr>
        <w:t>Ar-Riza I dan S Saragih. 2001. Pengelolaan tanah dan hara untuk budidaya padi di lahan rawa pasang surut. Makalah pada Monograf Pengelolaan Air dan Tanah di Lahan Pasang Surut. Balittra. Banjarbaru</w:t>
      </w:r>
    </w:p>
    <w:p w:rsidR="00345495" w:rsidRDefault="00345495" w:rsidP="00345495">
      <w:pPr>
        <w:spacing w:line="216" w:lineRule="auto"/>
        <w:ind w:left="567" w:right="20" w:hanging="556"/>
        <w:rPr>
          <w:rFonts w:ascii="Tahoma" w:eastAsia="Times New Roman" w:hAnsi="Tahoma" w:cs="Tahoma"/>
          <w:sz w:val="20"/>
          <w:szCs w:val="20"/>
        </w:rPr>
      </w:pPr>
      <w:r>
        <w:rPr>
          <w:rFonts w:ascii="Tahoma" w:eastAsia="Times New Roman" w:hAnsi="Tahoma" w:cs="Tahoma"/>
          <w:sz w:val="20"/>
          <w:szCs w:val="20"/>
        </w:rPr>
        <w:t>Balitpa. 2003. Penelitian padi menuju revolusi hijau lestari. Balitpa. Puslitbangtan. Badan Litbang. Jakarta</w:t>
      </w:r>
    </w:p>
    <w:p w:rsidR="00345495" w:rsidRDefault="00345495" w:rsidP="00345495">
      <w:pPr>
        <w:spacing w:line="216" w:lineRule="auto"/>
        <w:ind w:left="567" w:hanging="556"/>
        <w:rPr>
          <w:rFonts w:ascii="Tahoma" w:eastAsia="Times New Roman" w:hAnsi="Tahoma" w:cs="Tahoma"/>
          <w:sz w:val="20"/>
          <w:szCs w:val="20"/>
        </w:rPr>
      </w:pPr>
      <w:r>
        <w:rPr>
          <w:rFonts w:ascii="Tahoma" w:eastAsia="Times New Roman" w:hAnsi="Tahoma" w:cs="Tahoma"/>
          <w:sz w:val="20"/>
          <w:szCs w:val="20"/>
        </w:rPr>
        <w:t>Balittra. 2001. Laporan tahunan 2000. Balittra Kalimantan Selatan.</w:t>
      </w:r>
    </w:p>
    <w:p w:rsidR="00345495" w:rsidRDefault="00345495" w:rsidP="00345495">
      <w:pPr>
        <w:spacing w:line="216" w:lineRule="auto"/>
        <w:ind w:left="567" w:right="20" w:hanging="556"/>
        <w:rPr>
          <w:rFonts w:ascii="Tahoma" w:eastAsia="Arial" w:hAnsi="Tahoma" w:cs="Tahoma"/>
          <w:sz w:val="20"/>
          <w:szCs w:val="20"/>
        </w:rPr>
      </w:pPr>
      <w:r>
        <w:rPr>
          <w:rFonts w:ascii="Tahoma" w:eastAsia="Times New Roman" w:hAnsi="Tahoma" w:cs="Tahoma"/>
          <w:sz w:val="20"/>
          <w:szCs w:val="20"/>
        </w:rPr>
        <w:t>Alihamsyah, E E Ananto, H Supriadi, IG Ismail dan DE Sianturi. 2000. Dwi windu penelitian lahan rawa; mendukung pertanian masa depan. ISDP. Badan Litbang Pertanian. Bogor.</w:t>
      </w:r>
    </w:p>
    <w:p w:rsidR="00345495" w:rsidRDefault="00345495" w:rsidP="00345495">
      <w:pPr>
        <w:spacing w:line="216" w:lineRule="auto"/>
        <w:ind w:left="567" w:hanging="556"/>
        <w:rPr>
          <w:rFonts w:ascii="Tahoma" w:eastAsia="Times New Roman" w:hAnsi="Tahoma" w:cs="Tahoma"/>
          <w:color w:val="231F20"/>
          <w:sz w:val="20"/>
          <w:szCs w:val="20"/>
        </w:rPr>
      </w:pPr>
      <w:r>
        <w:rPr>
          <w:rFonts w:ascii="Tahoma" w:hAnsi="Tahoma" w:cs="Tahoma"/>
          <w:sz w:val="20"/>
          <w:szCs w:val="20"/>
        </w:rPr>
        <w:t xml:space="preserve">Badan Litbang Kementerian </w:t>
      </w:r>
      <w:r>
        <w:rPr>
          <w:rFonts w:ascii="Tahoma" w:hAnsi="Tahoma" w:cs="Tahoma"/>
          <w:color w:val="000000" w:themeColor="text1"/>
          <w:sz w:val="20"/>
          <w:szCs w:val="20"/>
        </w:rPr>
        <w:t>Pertanian</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 xml:space="preserve">Republik Indonesia. 2017. Kalender Tanam Jakarta.  </w:t>
      </w:r>
      <w:hyperlink r:id="rId6" w:history="1">
        <w:r>
          <w:rPr>
            <w:rStyle w:val="Hyperlink"/>
            <w:rFonts w:ascii="Tahoma" w:hAnsi="Tahoma" w:cs="Tahoma"/>
            <w:color w:val="000000" w:themeColor="text1"/>
            <w:sz w:val="20"/>
            <w:szCs w:val="20"/>
          </w:rPr>
          <w:t>http://balitklimat.litbang.deptan.go.id/webkatam/main.html</w:t>
        </w:r>
      </w:hyperlink>
      <w:r>
        <w:t>.</w:t>
      </w:r>
      <w:r>
        <w:rPr>
          <w:rFonts w:ascii="Tahoma" w:eastAsia="Times New Roman" w:hAnsi="Tahoma" w:cs="Tahoma"/>
          <w:color w:val="231F20"/>
          <w:sz w:val="20"/>
          <w:szCs w:val="20"/>
        </w:rPr>
        <w:t xml:space="preserve"> </w:t>
      </w:r>
    </w:p>
    <w:p w:rsidR="00345495" w:rsidRDefault="00345495" w:rsidP="00345495">
      <w:pPr>
        <w:spacing w:line="216" w:lineRule="auto"/>
        <w:ind w:left="567" w:hanging="556"/>
        <w:rPr>
          <w:rFonts w:ascii="Tahoma" w:hAnsi="Tahoma" w:cs="Tahoma"/>
          <w:color w:val="000000" w:themeColor="text1"/>
          <w:sz w:val="20"/>
          <w:szCs w:val="20"/>
        </w:rPr>
      </w:pPr>
      <w:r>
        <w:rPr>
          <w:rFonts w:ascii="Tahoma" w:eastAsia="Times New Roman" w:hAnsi="Tahoma" w:cs="Tahoma"/>
          <w:color w:val="231F20"/>
          <w:sz w:val="20"/>
          <w:szCs w:val="20"/>
        </w:rPr>
        <w:t>BPS  Riau. 2016. Provinsi Riau Dalam Angka. Badan Pusat Statistik Riau.</w:t>
      </w:r>
    </w:p>
    <w:p w:rsidR="00345495" w:rsidRDefault="00345495" w:rsidP="00345495">
      <w:pPr>
        <w:spacing w:line="216" w:lineRule="auto"/>
        <w:ind w:left="567" w:hanging="556"/>
        <w:rPr>
          <w:rFonts w:ascii="Tahoma" w:hAnsi="Tahoma" w:cs="Tahoma"/>
          <w:color w:val="000000"/>
          <w:sz w:val="20"/>
          <w:szCs w:val="20"/>
        </w:rPr>
      </w:pPr>
      <w:r>
        <w:rPr>
          <w:rFonts w:ascii="Tahoma" w:hAnsi="Tahoma" w:cs="Tahoma"/>
          <w:color w:val="000000" w:themeColor="text1"/>
          <w:sz w:val="20"/>
          <w:szCs w:val="20"/>
        </w:rPr>
        <w:t>Ismail,B.P., B. Suprihatno, H.</w:t>
      </w:r>
      <w:r>
        <w:rPr>
          <w:rFonts w:ascii="Tahoma" w:hAnsi="Tahoma" w:cs="Tahoma"/>
          <w:color w:val="000000"/>
          <w:sz w:val="20"/>
          <w:szCs w:val="20"/>
        </w:rPr>
        <w:t xml:space="preserve"> Pane, dan I. Las. 2003. Pemanfaatan penciri abiotik lingkungan dalam seleksi simultan galur padi gogorancah toleran kekringan. Dalam : B. Suprihatno </w:t>
      </w:r>
      <w:r>
        <w:rPr>
          <w:rFonts w:ascii="Tahoma" w:hAnsi="Tahoma" w:cs="Tahoma"/>
          <w:i/>
          <w:color w:val="000000"/>
          <w:sz w:val="20"/>
          <w:szCs w:val="20"/>
        </w:rPr>
        <w:t>et al</w:t>
      </w:r>
      <w:r>
        <w:rPr>
          <w:rFonts w:ascii="Tahoma" w:hAnsi="Tahoma" w:cs="Tahoma"/>
          <w:color w:val="000000"/>
          <w:sz w:val="20"/>
          <w:szCs w:val="20"/>
        </w:rPr>
        <w:t xml:space="preserve">. (eds). Buku 2. Kebijakan Pemberasan dan Inovasi Teknologi Padi. Pusat Penelitian dan Pengembangan Tanaman Pangan. Bogor. p.319-328. </w:t>
      </w:r>
    </w:p>
    <w:p w:rsidR="00345495" w:rsidRDefault="00345495" w:rsidP="00345495">
      <w:pPr>
        <w:spacing w:line="216" w:lineRule="auto"/>
        <w:ind w:left="567" w:hanging="556"/>
        <w:rPr>
          <w:rFonts w:ascii="Tahoma" w:hAnsi="Tahoma" w:cs="Tahoma"/>
          <w:color w:val="000000"/>
          <w:sz w:val="20"/>
          <w:szCs w:val="20"/>
        </w:rPr>
      </w:pPr>
      <w:r>
        <w:rPr>
          <w:rFonts w:ascii="Tahoma" w:hAnsi="Tahoma" w:cs="Tahoma"/>
          <w:color w:val="000000"/>
          <w:sz w:val="20"/>
          <w:szCs w:val="20"/>
        </w:rPr>
        <w:t xml:space="preserve">Makarim, A.K. &amp; I. Las. 2005. Terobosan Peningkatan Produktivitas Padi Sawah Irigasi melalui Pengembangan Model Pengelolaan Tanaman dan Sumberdaya Terpadu (PTT). </w:t>
      </w:r>
      <w:r>
        <w:rPr>
          <w:rFonts w:ascii="Tahoma" w:hAnsi="Tahoma" w:cs="Tahoma"/>
          <w:i/>
          <w:iCs/>
          <w:color w:val="000000"/>
          <w:sz w:val="20"/>
          <w:szCs w:val="20"/>
        </w:rPr>
        <w:t xml:space="preserve">Dalam </w:t>
      </w:r>
      <w:r>
        <w:rPr>
          <w:rFonts w:ascii="Tahoma" w:hAnsi="Tahoma" w:cs="Tahoma"/>
          <w:color w:val="000000"/>
          <w:sz w:val="20"/>
          <w:szCs w:val="20"/>
        </w:rPr>
        <w:t xml:space="preserve">Suprihatno </w:t>
      </w:r>
      <w:r>
        <w:rPr>
          <w:rFonts w:ascii="Tahoma" w:hAnsi="Tahoma" w:cs="Tahoma"/>
          <w:i/>
          <w:iCs/>
          <w:color w:val="000000"/>
          <w:sz w:val="20"/>
          <w:szCs w:val="20"/>
        </w:rPr>
        <w:t>et al</w:t>
      </w:r>
      <w:r>
        <w:rPr>
          <w:rFonts w:ascii="Tahoma" w:hAnsi="Tahoma" w:cs="Tahoma"/>
          <w:color w:val="000000"/>
          <w:sz w:val="20"/>
          <w:szCs w:val="20"/>
        </w:rPr>
        <w:t>. (Penyunting). Inovasi teknologi Padi Menuju Swasembada Beras Berkelanjutan. Puslitbangtan, Badan Litbang Pertanian. Hal.115-127.</w:t>
      </w:r>
    </w:p>
    <w:p w:rsidR="00345495" w:rsidRDefault="00345495" w:rsidP="00345495">
      <w:pPr>
        <w:spacing w:line="216" w:lineRule="auto"/>
        <w:ind w:left="567" w:hanging="556"/>
        <w:rPr>
          <w:rFonts w:ascii="Tahoma" w:hAnsi="Tahoma" w:cs="Tahoma"/>
          <w:sz w:val="20"/>
          <w:szCs w:val="20"/>
        </w:rPr>
      </w:pPr>
      <w:r>
        <w:rPr>
          <w:rFonts w:ascii="Tahoma" w:eastAsia="Times New Roman" w:hAnsi="Tahoma" w:cs="Tahoma"/>
          <w:sz w:val="20"/>
          <w:szCs w:val="20"/>
        </w:rPr>
        <w:t>Widjaya Adhi, IPG. 1995. Pengelolaan tanah dan air dalam pengembangan sumberdaya lahan rawa untuk usahatani berkelanjutan dan berwawasan lingkungan. Makalah Pada Pelatihan Calon Pelatih untuk Pengembangan Pertanian di Daerah Pasang Surut, 26-30 Juni. Karang Agung. Sumatera Selatan.</w:t>
      </w:r>
    </w:p>
    <w:p w:rsidR="00662EA9" w:rsidRDefault="00662EA9">
      <w:bookmarkStart w:id="0" w:name="_GoBack"/>
      <w:bookmarkEnd w:id="0"/>
    </w:p>
    <w:sectPr w:rsidR="00662E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A67B1D"/>
    <w:multiLevelType w:val="hybridMultilevel"/>
    <w:tmpl w:val="A2E81C36"/>
    <w:lvl w:ilvl="0" w:tplc="0409000F">
      <w:start w:val="1"/>
      <w:numFmt w:val="decimal"/>
      <w:lvlText w:val="%1."/>
      <w:lvlJc w:val="left"/>
      <w:pPr>
        <w:ind w:left="1166" w:hanging="360"/>
      </w:pPr>
    </w:lvl>
    <w:lvl w:ilvl="1" w:tplc="04090019">
      <w:start w:val="1"/>
      <w:numFmt w:val="lowerLetter"/>
      <w:lvlText w:val="%2."/>
      <w:lvlJc w:val="left"/>
      <w:pPr>
        <w:ind w:left="1886" w:hanging="360"/>
      </w:pPr>
    </w:lvl>
    <w:lvl w:ilvl="2" w:tplc="0409001B">
      <w:start w:val="1"/>
      <w:numFmt w:val="lowerRoman"/>
      <w:lvlText w:val="%3."/>
      <w:lvlJc w:val="right"/>
      <w:pPr>
        <w:ind w:left="2606" w:hanging="180"/>
      </w:pPr>
    </w:lvl>
    <w:lvl w:ilvl="3" w:tplc="0409000F">
      <w:start w:val="1"/>
      <w:numFmt w:val="decimal"/>
      <w:lvlText w:val="%4."/>
      <w:lvlJc w:val="left"/>
      <w:pPr>
        <w:ind w:left="3326" w:hanging="360"/>
      </w:pPr>
    </w:lvl>
    <w:lvl w:ilvl="4" w:tplc="04090019">
      <w:start w:val="1"/>
      <w:numFmt w:val="lowerLetter"/>
      <w:lvlText w:val="%5."/>
      <w:lvlJc w:val="left"/>
      <w:pPr>
        <w:ind w:left="4046" w:hanging="360"/>
      </w:pPr>
    </w:lvl>
    <w:lvl w:ilvl="5" w:tplc="0409001B">
      <w:start w:val="1"/>
      <w:numFmt w:val="lowerRoman"/>
      <w:lvlText w:val="%6."/>
      <w:lvlJc w:val="right"/>
      <w:pPr>
        <w:ind w:left="4766" w:hanging="180"/>
      </w:pPr>
    </w:lvl>
    <w:lvl w:ilvl="6" w:tplc="0409000F">
      <w:start w:val="1"/>
      <w:numFmt w:val="decimal"/>
      <w:lvlText w:val="%7."/>
      <w:lvlJc w:val="left"/>
      <w:pPr>
        <w:ind w:left="5486" w:hanging="360"/>
      </w:pPr>
    </w:lvl>
    <w:lvl w:ilvl="7" w:tplc="04090019">
      <w:start w:val="1"/>
      <w:numFmt w:val="lowerLetter"/>
      <w:lvlText w:val="%8."/>
      <w:lvlJc w:val="left"/>
      <w:pPr>
        <w:ind w:left="6206" w:hanging="360"/>
      </w:pPr>
    </w:lvl>
    <w:lvl w:ilvl="8" w:tplc="0409001B">
      <w:start w:val="1"/>
      <w:numFmt w:val="lowerRoman"/>
      <w:lvlText w:val="%9."/>
      <w:lvlJc w:val="right"/>
      <w:pPr>
        <w:ind w:left="6926" w:hanging="180"/>
      </w:pPr>
    </w:lvl>
  </w:abstractNum>
  <w:abstractNum w:abstractNumId="1">
    <w:nsid w:val="2E85663F"/>
    <w:multiLevelType w:val="hybridMultilevel"/>
    <w:tmpl w:val="57C48D96"/>
    <w:lvl w:ilvl="0" w:tplc="435A4700">
      <w:start w:val="31"/>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495"/>
    <w:rsid w:val="00345495"/>
    <w:rsid w:val="00662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5495"/>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45495"/>
    <w:rPr>
      <w:color w:val="0000FF" w:themeColor="hyperlink"/>
      <w:u w:val="single"/>
    </w:rPr>
  </w:style>
  <w:style w:type="character" w:customStyle="1" w:styleId="NormalWebChar">
    <w:name w:val="Normal (Web) Char"/>
    <w:link w:val="NormalWeb"/>
    <w:uiPriority w:val="99"/>
    <w:qFormat/>
    <w:locked/>
    <w:rsid w:val="00345495"/>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345495"/>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345495"/>
  </w:style>
  <w:style w:type="paragraph" w:styleId="ListParagraph">
    <w:name w:val="List Paragraph"/>
    <w:basedOn w:val="Normal"/>
    <w:link w:val="ListParagraphChar"/>
    <w:uiPriority w:val="34"/>
    <w:qFormat/>
    <w:rsid w:val="00345495"/>
    <w:pPr>
      <w:ind w:left="720"/>
      <w:contextualSpacing/>
    </w:pPr>
  </w:style>
  <w:style w:type="table" w:styleId="TableGrid">
    <w:name w:val="Table Grid"/>
    <w:basedOn w:val="TableNormal"/>
    <w:uiPriority w:val="59"/>
    <w:rsid w:val="00345495"/>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34549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5495"/>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45495"/>
    <w:rPr>
      <w:color w:val="0000FF" w:themeColor="hyperlink"/>
      <w:u w:val="single"/>
    </w:rPr>
  </w:style>
  <w:style w:type="character" w:customStyle="1" w:styleId="NormalWebChar">
    <w:name w:val="Normal (Web) Char"/>
    <w:link w:val="NormalWeb"/>
    <w:uiPriority w:val="99"/>
    <w:qFormat/>
    <w:locked/>
    <w:rsid w:val="00345495"/>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345495"/>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345495"/>
  </w:style>
  <w:style w:type="paragraph" w:styleId="ListParagraph">
    <w:name w:val="List Paragraph"/>
    <w:basedOn w:val="Normal"/>
    <w:link w:val="ListParagraphChar"/>
    <w:uiPriority w:val="34"/>
    <w:qFormat/>
    <w:rsid w:val="00345495"/>
    <w:pPr>
      <w:ind w:left="720"/>
      <w:contextualSpacing/>
    </w:pPr>
  </w:style>
  <w:style w:type="table" w:styleId="TableGrid">
    <w:name w:val="Table Grid"/>
    <w:basedOn w:val="TableNormal"/>
    <w:uiPriority w:val="59"/>
    <w:rsid w:val="00345495"/>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3454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8909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alitklimat.litbang.deptan.go.id/webkatam/main.htm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2874</Words>
  <Characters>16385</Characters>
  <Application>Microsoft Office Word</Application>
  <DocSecurity>0</DocSecurity>
  <Lines>136</Lines>
  <Paragraphs>38</Paragraphs>
  <ScaleCrop>false</ScaleCrop>
  <Company/>
  <LinksUpToDate>false</LinksUpToDate>
  <CharactersWithSpaces>19221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2020-06-29T07:17:00Z</dcterms:created>
  <dcterms:modified xsi:type="dcterms:W3CDTF">2020-06-29T07:18:00Z</dcterms:modified>
</cp:coreProperties>
</file>